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79754" w14:textId="77777777" w:rsidR="005F74BC" w:rsidRPr="005F74BC" w:rsidRDefault="005F74BC" w:rsidP="005F74BC">
      <w:pPr>
        <w:spacing w:after="0" w:line="240" w:lineRule="auto"/>
        <w:jc w:val="center"/>
        <w:rPr>
          <w:rFonts w:eastAsia="Times New Roman" w:cstheme="minorHAnsi"/>
          <w:i/>
          <w:iCs/>
          <w:lang w:val="en-ZA"/>
        </w:rPr>
      </w:pPr>
      <w:r w:rsidRPr="005F74BC">
        <w:rPr>
          <w:rFonts w:ascii="Tms Rmn" w:eastAsia="Times New Roman" w:hAnsi="Tms Rmn" w:cs="Times New Roman"/>
          <w:noProof/>
          <w:color w:val="2B579A"/>
          <w:sz w:val="20"/>
          <w:szCs w:val="20"/>
          <w:shd w:val="clear" w:color="auto" w:fill="E6E6E6"/>
          <w:lang w:val="en-ZA"/>
        </w:rPr>
        <w:drawing>
          <wp:inline distT="0" distB="0" distL="0" distR="0" wp14:anchorId="1B15DADF" wp14:editId="307A4AB8">
            <wp:extent cx="5715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14:paraId="20A530D5" w14:textId="77777777" w:rsidR="005F74BC" w:rsidRPr="005F74BC" w:rsidRDefault="005F74BC" w:rsidP="005F74BC">
      <w:pPr>
        <w:spacing w:after="0" w:line="240" w:lineRule="auto"/>
        <w:jc w:val="center"/>
        <w:rPr>
          <w:rFonts w:eastAsia="Times New Roman" w:cstheme="minorHAnsi"/>
          <w:i/>
          <w:iCs/>
          <w:lang w:val="en-ZA"/>
        </w:rPr>
      </w:pPr>
    </w:p>
    <w:p w14:paraId="7C4F2182" w14:textId="77777777" w:rsidR="005F74BC" w:rsidRPr="00000180" w:rsidRDefault="005F74BC" w:rsidP="005F74BC">
      <w:pPr>
        <w:spacing w:after="0" w:line="240" w:lineRule="auto"/>
        <w:jc w:val="center"/>
        <w:rPr>
          <w:rFonts w:eastAsia="Times New Roman" w:cstheme="minorHAnsi"/>
          <w:b/>
          <w:i/>
          <w:iCs/>
          <w:lang w:val="en-AU" w:eastAsia="en-GB"/>
        </w:rPr>
      </w:pPr>
      <w:r w:rsidRPr="00000180">
        <w:rPr>
          <w:rFonts w:eastAsia="Times New Roman" w:cstheme="minorHAnsi"/>
          <w:b/>
          <w:i/>
          <w:iCs/>
          <w:lang w:val="en-AU" w:eastAsia="en-GB"/>
        </w:rPr>
        <w:t>INTERNATIONAL INSTITUTE FOR DEMOCRACY AND ELECTORAL ASSISTANCE</w:t>
      </w:r>
    </w:p>
    <w:p w14:paraId="02C57908" w14:textId="77777777" w:rsidR="005F74BC" w:rsidRPr="005F74BC" w:rsidRDefault="005F74BC" w:rsidP="005F74BC">
      <w:pPr>
        <w:spacing w:after="0" w:line="240" w:lineRule="auto"/>
        <w:jc w:val="center"/>
        <w:rPr>
          <w:rFonts w:eastAsia="Times New Roman" w:cstheme="minorHAnsi"/>
          <w:i/>
          <w:iCs/>
          <w:lang w:val="en-AU"/>
        </w:rPr>
      </w:pPr>
    </w:p>
    <w:p w14:paraId="6CC0E4AC" w14:textId="77777777" w:rsidR="005F74BC" w:rsidRPr="005F74BC" w:rsidRDefault="005F74BC" w:rsidP="005F74BC">
      <w:pPr>
        <w:tabs>
          <w:tab w:val="left" w:pos="900"/>
        </w:tabs>
        <w:spacing w:after="0" w:line="240" w:lineRule="auto"/>
        <w:jc w:val="center"/>
        <w:rPr>
          <w:rFonts w:eastAsia="Times New Roman" w:cstheme="minorHAnsi"/>
          <w:b/>
          <w:i/>
          <w:iCs/>
          <w:smallCaps/>
          <w:lang w:val="en-GB"/>
        </w:rPr>
      </w:pPr>
      <w:r w:rsidRPr="005F74BC">
        <w:rPr>
          <w:rFonts w:eastAsia="Times New Roman" w:cstheme="minorHAnsi"/>
          <w:b/>
          <w:i/>
          <w:iCs/>
          <w:smallCaps/>
          <w:lang w:val="en-GB"/>
        </w:rPr>
        <w:t>ANNEX B</w:t>
      </w:r>
    </w:p>
    <w:p w14:paraId="3F11803D" w14:textId="77777777" w:rsidR="005F74BC" w:rsidRPr="005F74BC" w:rsidRDefault="005F74BC" w:rsidP="005F74BC">
      <w:pPr>
        <w:tabs>
          <w:tab w:val="left" w:pos="900"/>
        </w:tabs>
        <w:spacing w:after="0" w:line="240" w:lineRule="auto"/>
        <w:jc w:val="center"/>
        <w:rPr>
          <w:rFonts w:ascii="Arial" w:eastAsia="Times New Roman" w:hAnsi="Arial" w:cs="Arial"/>
          <w:b/>
          <w:smallCaps/>
          <w:sz w:val="24"/>
          <w:szCs w:val="24"/>
          <w:lang w:val="en-GB"/>
        </w:rPr>
      </w:pPr>
    </w:p>
    <w:p w14:paraId="31EB8FC9" w14:textId="188F8AFE" w:rsidR="005F74BC" w:rsidRPr="00B3319B" w:rsidRDefault="005F74BC" w:rsidP="005F74BC">
      <w:pPr>
        <w:tabs>
          <w:tab w:val="left" w:pos="900"/>
        </w:tabs>
        <w:spacing w:after="0" w:line="240" w:lineRule="auto"/>
        <w:jc w:val="center"/>
        <w:rPr>
          <w:rFonts w:eastAsia="Times New Roman" w:cstheme="minorHAnsi"/>
          <w:b/>
          <w:i/>
          <w:iCs/>
          <w:smallCaps/>
          <w:u w:val="single"/>
          <w:lang w:val="en-GB"/>
        </w:rPr>
      </w:pPr>
      <w:r w:rsidRPr="00B3319B">
        <w:rPr>
          <w:rFonts w:eastAsia="Times New Roman" w:cstheme="minorHAnsi"/>
          <w:b/>
          <w:i/>
          <w:iCs/>
          <w:smallCaps/>
          <w:u w:val="single"/>
          <w:lang w:val="en-GB"/>
        </w:rPr>
        <w:t>Terms of Reference</w:t>
      </w:r>
      <w:r w:rsidR="00B3319B" w:rsidRPr="00B3319B">
        <w:rPr>
          <w:rFonts w:eastAsia="Times New Roman" w:cstheme="minorHAnsi"/>
          <w:b/>
          <w:i/>
          <w:iCs/>
          <w:smallCaps/>
          <w:u w:val="single"/>
          <w:lang w:val="en-GB"/>
        </w:rPr>
        <w:t xml:space="preserve"> </w:t>
      </w:r>
    </w:p>
    <w:p w14:paraId="75E48DD4" w14:textId="5C21FF6A" w:rsidR="00B3319B" w:rsidRPr="00B3319B" w:rsidRDefault="00B3319B" w:rsidP="005F74BC">
      <w:pPr>
        <w:tabs>
          <w:tab w:val="left" w:pos="900"/>
        </w:tabs>
        <w:spacing w:after="0" w:line="240" w:lineRule="auto"/>
        <w:jc w:val="center"/>
        <w:rPr>
          <w:rFonts w:eastAsia="Times New Roman" w:cstheme="minorHAnsi"/>
          <w:b/>
          <w:i/>
          <w:iCs/>
          <w:smallCaps/>
          <w:u w:val="single"/>
          <w:lang w:val="en-GB"/>
        </w:rPr>
      </w:pPr>
    </w:p>
    <w:p w14:paraId="1F507A06" w14:textId="1E44EB79" w:rsidR="00B3319B" w:rsidRPr="00AA45E1" w:rsidRDefault="00B3319B" w:rsidP="005F74BC">
      <w:pPr>
        <w:tabs>
          <w:tab w:val="left" w:pos="900"/>
        </w:tabs>
        <w:spacing w:after="0" w:line="240" w:lineRule="auto"/>
        <w:jc w:val="center"/>
        <w:rPr>
          <w:rFonts w:eastAsia="Times New Roman" w:cstheme="minorHAnsi"/>
          <w:b/>
          <w:bCs/>
          <w:i/>
          <w:smallCaps/>
          <w:sz w:val="20"/>
          <w:szCs w:val="20"/>
          <w:u w:val="single"/>
          <w:lang w:val="en-GB"/>
        </w:rPr>
      </w:pPr>
      <w:r w:rsidRPr="00B3319B">
        <w:rPr>
          <w:rFonts w:eastAsia="Times New Roman" w:cstheme="minorHAnsi"/>
          <w:b/>
          <w:i/>
          <w:iCs/>
          <w:smallCaps/>
          <w:u w:val="single"/>
          <w:lang w:val="en-GB"/>
        </w:rPr>
        <w:t xml:space="preserve">tender reference no. </w:t>
      </w:r>
      <w:r w:rsidRPr="00AA45E1">
        <w:rPr>
          <w:b/>
          <w:bCs/>
          <w:i/>
          <w:color w:val="000000"/>
          <w:sz w:val="20"/>
          <w:szCs w:val="20"/>
          <w:u w:val="single"/>
          <w:lang w:val="en-GB"/>
        </w:rPr>
        <w:t>2021-05-002</w:t>
      </w:r>
    </w:p>
    <w:p w14:paraId="2A005F39" w14:textId="6B51CE4B" w:rsidR="00B3319B" w:rsidRPr="00B3319B" w:rsidRDefault="00B3319B" w:rsidP="005F74BC">
      <w:pPr>
        <w:tabs>
          <w:tab w:val="left" w:pos="900"/>
        </w:tabs>
        <w:spacing w:after="0" w:line="240" w:lineRule="auto"/>
        <w:jc w:val="center"/>
        <w:rPr>
          <w:rFonts w:eastAsia="Times New Roman" w:cstheme="minorHAnsi"/>
          <w:b/>
          <w:i/>
          <w:iCs/>
          <w:smallCaps/>
          <w:u w:val="single"/>
          <w:lang w:val="en-GB"/>
        </w:rPr>
      </w:pPr>
    </w:p>
    <w:p w14:paraId="3C64031D" w14:textId="501C589F" w:rsidR="00B3319B" w:rsidRDefault="00B3319B" w:rsidP="005F74BC">
      <w:pPr>
        <w:tabs>
          <w:tab w:val="left" w:pos="900"/>
        </w:tabs>
        <w:spacing w:after="0" w:line="240" w:lineRule="auto"/>
        <w:jc w:val="center"/>
        <w:rPr>
          <w:rFonts w:eastAsia="Times New Roman" w:cstheme="minorHAnsi"/>
          <w:b/>
          <w:i/>
          <w:iCs/>
          <w:smallCaps/>
          <w:u w:val="single"/>
          <w:lang w:val="en-GB"/>
        </w:rPr>
      </w:pPr>
      <w:r w:rsidRPr="00B3319B">
        <w:rPr>
          <w:rFonts w:eastAsia="Times New Roman" w:cstheme="minorHAnsi"/>
          <w:b/>
          <w:i/>
          <w:iCs/>
          <w:smallCaps/>
          <w:u w:val="single"/>
          <w:lang w:val="en-GB"/>
        </w:rPr>
        <w:t xml:space="preserve">Translation services </w:t>
      </w:r>
    </w:p>
    <w:p w14:paraId="6A80A23A" w14:textId="77777777" w:rsidR="0003449B" w:rsidRPr="00B3319B" w:rsidRDefault="0003449B" w:rsidP="005F74BC">
      <w:pPr>
        <w:tabs>
          <w:tab w:val="left" w:pos="900"/>
        </w:tabs>
        <w:spacing w:after="0" w:line="240" w:lineRule="auto"/>
        <w:jc w:val="center"/>
        <w:rPr>
          <w:rFonts w:eastAsia="Times New Roman" w:cstheme="minorHAnsi"/>
          <w:b/>
          <w:i/>
          <w:iCs/>
          <w:smallCaps/>
          <w:u w:val="single"/>
          <w:lang w:val="en-GB"/>
        </w:rPr>
      </w:pPr>
    </w:p>
    <w:p w14:paraId="1A9C30D5" w14:textId="153526B2" w:rsidR="00B3319B" w:rsidRPr="00B3319B" w:rsidRDefault="00B3319B" w:rsidP="00B3319B">
      <w:pPr>
        <w:pStyle w:val="ListParagraph"/>
        <w:numPr>
          <w:ilvl w:val="0"/>
          <w:numId w:val="5"/>
        </w:numPr>
        <w:tabs>
          <w:tab w:val="left" w:pos="-720"/>
        </w:tabs>
        <w:suppressAutoHyphens/>
        <w:spacing w:before="120" w:after="120" w:line="240" w:lineRule="auto"/>
        <w:jc w:val="both"/>
        <w:rPr>
          <w:b/>
          <w:bCs/>
          <w:spacing w:val="-2"/>
          <w:u w:val="single"/>
        </w:rPr>
      </w:pPr>
      <w:r w:rsidRPr="00B3319B">
        <w:rPr>
          <w:b/>
          <w:bCs/>
          <w:spacing w:val="-2"/>
          <w:u w:val="single"/>
        </w:rPr>
        <w:t>Background</w:t>
      </w:r>
    </w:p>
    <w:p w14:paraId="20378610" w14:textId="00AB1CCF" w:rsidR="00F70796" w:rsidRPr="00BA69C8" w:rsidRDefault="00B3319B" w:rsidP="004A5D3A">
      <w:pPr>
        <w:tabs>
          <w:tab w:val="left" w:pos="-720"/>
          <w:tab w:val="left" w:pos="1080"/>
        </w:tabs>
        <w:suppressAutoHyphens/>
        <w:spacing w:line="240" w:lineRule="auto"/>
        <w:jc w:val="both"/>
        <w:rPr>
          <w:spacing w:val="-2"/>
        </w:rPr>
      </w:pPr>
      <w:r w:rsidRPr="00BA69C8">
        <w:rPr>
          <w:spacing w:val="-2"/>
        </w:rPr>
        <w:t xml:space="preserve">In its work in supporting sustainable democracy worldwide, International IDEA operates in many countries. Although English is the working language of International IDEA, it is at points deemed </w:t>
      </w:r>
      <w:r>
        <w:rPr>
          <w:spacing w:val="-2"/>
        </w:rPr>
        <w:t>necessary to</w:t>
      </w:r>
      <w:r w:rsidRPr="00BA69C8">
        <w:rPr>
          <w:spacing w:val="-2"/>
        </w:rPr>
        <w:t xml:space="preserve"> operate in the local languag</w:t>
      </w:r>
      <w:r>
        <w:rPr>
          <w:spacing w:val="-2"/>
        </w:rPr>
        <w:t xml:space="preserve">e. </w:t>
      </w:r>
      <w:r w:rsidR="00F70796">
        <w:rPr>
          <w:spacing w:val="-2"/>
        </w:rPr>
        <w:t>Therefore, there is a need for</w:t>
      </w:r>
      <w:r w:rsidR="00F70796" w:rsidRPr="00BA69C8">
        <w:rPr>
          <w:spacing w:val="-2"/>
        </w:rPr>
        <w:t xml:space="preserve"> International IDEA to have </w:t>
      </w:r>
      <w:r w:rsidR="00F70796" w:rsidRPr="00A41C91">
        <w:t xml:space="preserve">articles, communications material, documents and publications </w:t>
      </w:r>
      <w:r w:rsidR="00F70796" w:rsidRPr="00BA69C8">
        <w:rPr>
          <w:spacing w:val="-2"/>
        </w:rPr>
        <w:t xml:space="preserve">translated </w:t>
      </w:r>
      <w:r w:rsidR="00F70796" w:rsidRPr="00F70796">
        <w:rPr>
          <w:spacing w:val="-2"/>
          <w:lang w:val="en-US"/>
        </w:rPr>
        <w:t>fr</w:t>
      </w:r>
      <w:r w:rsidR="00F70796">
        <w:rPr>
          <w:spacing w:val="-2"/>
          <w:lang w:val="en-US"/>
        </w:rPr>
        <w:t>om/into</w:t>
      </w:r>
      <w:r w:rsidR="00F70796">
        <w:rPr>
          <w:spacing w:val="-2"/>
        </w:rPr>
        <w:t xml:space="preserve"> </w:t>
      </w:r>
      <w:r w:rsidR="00F70796" w:rsidRPr="00F70796">
        <w:rPr>
          <w:spacing w:val="-2"/>
          <w:lang w:val="en-US"/>
        </w:rPr>
        <w:t>E</w:t>
      </w:r>
      <w:r w:rsidR="00F70796">
        <w:rPr>
          <w:spacing w:val="-2"/>
          <w:lang w:val="en-US"/>
        </w:rPr>
        <w:t xml:space="preserve">nglish (UK) and </w:t>
      </w:r>
      <w:r w:rsidR="00F70796">
        <w:rPr>
          <w:spacing w:val="-2"/>
        </w:rPr>
        <w:t>any of the following languages</w:t>
      </w:r>
      <w:r w:rsidR="00F70796">
        <w:rPr>
          <w:spacing w:val="-2"/>
          <w:lang w:val="en-US"/>
        </w:rPr>
        <w:t xml:space="preserve">: </w:t>
      </w:r>
      <w:r w:rsidR="00F70796" w:rsidRPr="00BA69C8">
        <w:rPr>
          <w:spacing w:val="-2"/>
        </w:rPr>
        <w:t xml:space="preserve">Arabic, Bahasa Indonesia, </w:t>
      </w:r>
      <w:r w:rsidR="00F70796">
        <w:rPr>
          <w:spacing w:val="-2"/>
        </w:rPr>
        <w:t>French (FR</w:t>
      </w:r>
      <w:r w:rsidR="00F70796" w:rsidRPr="00BA69C8">
        <w:rPr>
          <w:spacing w:val="-2"/>
        </w:rPr>
        <w:t xml:space="preserve">), </w:t>
      </w:r>
      <w:r w:rsidR="00F70796">
        <w:rPr>
          <w:spacing w:val="-2"/>
        </w:rPr>
        <w:t>Myanmar language</w:t>
      </w:r>
      <w:r w:rsidR="00F70796" w:rsidRPr="00BA69C8">
        <w:rPr>
          <w:spacing w:val="-2"/>
        </w:rPr>
        <w:t>,</w:t>
      </w:r>
      <w:r w:rsidR="00F70796">
        <w:rPr>
          <w:spacing w:val="-2"/>
        </w:rPr>
        <w:t xml:space="preserve"> Nepali, Spanish (ES), Swedish, Portuguese (PT</w:t>
      </w:r>
      <w:r w:rsidR="00F70796" w:rsidRPr="00BA69C8">
        <w:rPr>
          <w:spacing w:val="-2"/>
        </w:rPr>
        <w:t>)</w:t>
      </w:r>
      <w:r w:rsidR="00F70796">
        <w:rPr>
          <w:spacing w:val="-2"/>
        </w:rPr>
        <w:t>, Russian, Ukrainian</w:t>
      </w:r>
      <w:r w:rsidR="00F70796" w:rsidRPr="00BA69C8">
        <w:rPr>
          <w:spacing w:val="-2"/>
        </w:rPr>
        <w:t xml:space="preserve"> and Thai.</w:t>
      </w:r>
    </w:p>
    <w:p w14:paraId="20445E13" w14:textId="77777777" w:rsidR="00B3319B" w:rsidRPr="00BA69C8" w:rsidRDefault="00B3319B" w:rsidP="00B3319B">
      <w:pPr>
        <w:jc w:val="both"/>
      </w:pPr>
    </w:p>
    <w:p w14:paraId="79D9C2DC" w14:textId="0740AD2A" w:rsidR="00B3319B" w:rsidRPr="00B3319B" w:rsidRDefault="00B3319B" w:rsidP="00B3319B">
      <w:pPr>
        <w:pStyle w:val="ListParagraph"/>
        <w:numPr>
          <w:ilvl w:val="0"/>
          <w:numId w:val="5"/>
        </w:numPr>
        <w:tabs>
          <w:tab w:val="left" w:pos="-720"/>
        </w:tabs>
        <w:suppressAutoHyphens/>
        <w:spacing w:before="120" w:after="120" w:line="240" w:lineRule="auto"/>
        <w:jc w:val="both"/>
        <w:rPr>
          <w:rFonts w:cstheme="minorHAnsi"/>
          <w:b/>
          <w:bCs/>
          <w:spacing w:val="-2"/>
          <w:u w:val="single"/>
        </w:rPr>
      </w:pPr>
      <w:r w:rsidRPr="00B3319B">
        <w:rPr>
          <w:rFonts w:cstheme="minorHAnsi"/>
          <w:b/>
          <w:bCs/>
          <w:spacing w:val="-2"/>
          <w:u w:val="single"/>
        </w:rPr>
        <w:t>Scope of work</w:t>
      </w:r>
    </w:p>
    <w:p w14:paraId="32156876" w14:textId="4C0149AC" w:rsidR="00B3319B" w:rsidRPr="00B3319B" w:rsidRDefault="00B3319B" w:rsidP="00B3319B">
      <w:pPr>
        <w:pStyle w:val="IDEABulltes1"/>
        <w:numPr>
          <w:ilvl w:val="0"/>
          <w:numId w:val="0"/>
        </w:numPr>
        <w:jc w:val="both"/>
        <w:rPr>
          <w:rFonts w:asciiTheme="minorHAnsi" w:hAnsiTheme="minorHAnsi" w:cstheme="minorHAnsi"/>
        </w:rPr>
      </w:pPr>
      <w:r w:rsidRPr="00B3319B">
        <w:rPr>
          <w:rFonts w:asciiTheme="minorHAnsi" w:hAnsiTheme="minorHAnsi" w:cstheme="minorHAnsi"/>
        </w:rPr>
        <w:t xml:space="preserve">The </w:t>
      </w:r>
      <w:r w:rsidR="0003449B">
        <w:rPr>
          <w:rFonts w:asciiTheme="minorHAnsi" w:hAnsiTheme="minorHAnsi" w:cstheme="minorHAnsi"/>
        </w:rPr>
        <w:t xml:space="preserve">Provider </w:t>
      </w:r>
      <w:r w:rsidRPr="00B3319B">
        <w:rPr>
          <w:rFonts w:asciiTheme="minorHAnsi" w:hAnsiTheme="minorHAnsi" w:cstheme="minorHAnsi"/>
        </w:rPr>
        <w:t xml:space="preserve">will translate material related to International IDEA’s activities from one of the mentioned languages into one of the other as requested. For each specific assignment to be undertaken by the </w:t>
      </w:r>
      <w:r w:rsidR="0003449B">
        <w:rPr>
          <w:rFonts w:asciiTheme="minorHAnsi" w:hAnsiTheme="minorHAnsi" w:cstheme="minorHAnsi"/>
        </w:rPr>
        <w:t xml:space="preserve">Provider </w:t>
      </w:r>
      <w:r w:rsidRPr="00B3319B">
        <w:rPr>
          <w:rFonts w:asciiTheme="minorHAnsi" w:hAnsiTheme="minorHAnsi" w:cstheme="minorHAnsi"/>
        </w:rPr>
        <w:t>under this Framework Contract, a Service Order specifying the documents to be translated and other details will be issued.</w:t>
      </w:r>
    </w:p>
    <w:p w14:paraId="7A553820" w14:textId="77777777" w:rsidR="00B3319B" w:rsidRPr="00BA69C8" w:rsidRDefault="00B3319B" w:rsidP="00B3319B">
      <w:pPr>
        <w:pStyle w:val="IDEABulltes1"/>
        <w:numPr>
          <w:ilvl w:val="0"/>
          <w:numId w:val="0"/>
        </w:numPr>
        <w:jc w:val="both"/>
        <w:rPr>
          <w:rFonts w:ascii="Times New Roman" w:hAnsi="Times New Roman" w:cs="Times New Roman"/>
          <w:sz w:val="24"/>
          <w:szCs w:val="24"/>
        </w:rPr>
      </w:pPr>
    </w:p>
    <w:p w14:paraId="32572BD9" w14:textId="77777777" w:rsidR="00B3319B" w:rsidRPr="00B3319B" w:rsidRDefault="00B3319B" w:rsidP="00B3319B">
      <w:pPr>
        <w:pStyle w:val="IDEABulltes1"/>
        <w:numPr>
          <w:ilvl w:val="0"/>
          <w:numId w:val="0"/>
        </w:numPr>
        <w:jc w:val="both"/>
        <w:rPr>
          <w:rFonts w:asciiTheme="minorHAnsi" w:hAnsiTheme="minorHAnsi" w:cstheme="minorHAnsi"/>
          <w:bCs/>
          <w:lang w:val="en-US"/>
        </w:rPr>
      </w:pPr>
      <w:r w:rsidRPr="00B3319B">
        <w:rPr>
          <w:rFonts w:asciiTheme="minorHAnsi" w:hAnsiTheme="minorHAnsi" w:cstheme="minorHAnsi"/>
          <w:bCs/>
          <w:lang w:val="en-US"/>
        </w:rPr>
        <w:t>General guidelines on language style can be found in the International IDEA’s Editorial Standards (available in Arabic, French, English, Myanmar language and Spanish). The Editorial Standards are complemented by a glossary for Arabic, French and Spanish which will be provided by International IDEA. In cases of uncertainty International IDEA uses the Oxford Guide to Style.</w:t>
      </w:r>
    </w:p>
    <w:p w14:paraId="5539E000" w14:textId="77777777" w:rsidR="00B3319B" w:rsidRPr="00B3319B" w:rsidRDefault="00B3319B" w:rsidP="00B3319B">
      <w:pPr>
        <w:jc w:val="both"/>
        <w:rPr>
          <w:rFonts w:cstheme="minorHAnsi"/>
          <w:lang w:val="en-AU"/>
        </w:rPr>
      </w:pPr>
    </w:p>
    <w:p w14:paraId="2853345F" w14:textId="77777777" w:rsidR="00B3319B" w:rsidRPr="002125E4" w:rsidRDefault="00B3319B" w:rsidP="00B3319B">
      <w:pPr>
        <w:tabs>
          <w:tab w:val="left" w:pos="-720"/>
        </w:tabs>
        <w:suppressAutoHyphens/>
        <w:spacing w:before="120" w:after="120"/>
        <w:jc w:val="both"/>
        <w:rPr>
          <w:b/>
          <w:bCs/>
          <w:spacing w:val="-2"/>
        </w:rPr>
      </w:pPr>
      <w:r w:rsidRPr="002125E4">
        <w:rPr>
          <w:b/>
          <w:bCs/>
          <w:spacing w:val="-2"/>
        </w:rPr>
        <w:t>Working methodology</w:t>
      </w:r>
    </w:p>
    <w:p w14:paraId="1B0CE838" w14:textId="68743402" w:rsidR="00B3319B" w:rsidRPr="00BA69C8" w:rsidRDefault="00B3319B" w:rsidP="00B3319B">
      <w:pPr>
        <w:jc w:val="both"/>
        <w:rPr>
          <w:b/>
          <w:lang w:val="en-US"/>
        </w:rPr>
      </w:pPr>
      <w:r w:rsidRPr="00BA69C8">
        <w:t xml:space="preserve">The </w:t>
      </w:r>
      <w:r w:rsidR="0003449B">
        <w:t>Provider</w:t>
      </w:r>
      <w:r w:rsidR="0003449B" w:rsidRPr="006E7F2A">
        <w:rPr>
          <w:lang w:val="en-US"/>
        </w:rPr>
        <w:t xml:space="preserve"> </w:t>
      </w:r>
      <w:r w:rsidRPr="00BA69C8">
        <w:t>will</w:t>
      </w:r>
      <w:r w:rsidRPr="00BA69C8">
        <w:rPr>
          <w:lang w:val="en-US"/>
        </w:rPr>
        <w:t>:</w:t>
      </w:r>
    </w:p>
    <w:p w14:paraId="59357FAA" w14:textId="4CFC197A" w:rsidR="00B3319B" w:rsidRPr="000D4564" w:rsidRDefault="00B3319B" w:rsidP="00B3319B">
      <w:pPr>
        <w:numPr>
          <w:ilvl w:val="0"/>
          <w:numId w:val="4"/>
        </w:numPr>
        <w:spacing w:after="0" w:line="240" w:lineRule="auto"/>
        <w:jc w:val="both"/>
        <w:rPr>
          <w:i/>
          <w:iCs/>
        </w:rPr>
      </w:pPr>
      <w:r>
        <w:t>Upon receipt of the source file, p</w:t>
      </w:r>
      <w:r w:rsidRPr="00BA69C8">
        <w:t xml:space="preserve">repare a glossary of the </w:t>
      </w:r>
      <w:r>
        <w:t>key</w:t>
      </w:r>
      <w:r w:rsidRPr="00BA69C8">
        <w:t xml:space="preserve"> terms included in the text and submit the g</w:t>
      </w:r>
      <w:r>
        <w:t>lossary with suggested translation</w:t>
      </w:r>
      <w:r w:rsidRPr="00BA69C8">
        <w:t>s to International IDEA for approval ahead of the translation.</w:t>
      </w:r>
      <w:r>
        <w:t xml:space="preserve"> </w:t>
      </w:r>
      <w:r w:rsidRPr="000D4564">
        <w:rPr>
          <w:i/>
          <w:iCs/>
        </w:rPr>
        <w:t xml:space="preserve">This step can be skipped if the </w:t>
      </w:r>
      <w:r w:rsidR="0003449B">
        <w:rPr>
          <w:i/>
          <w:iCs/>
        </w:rPr>
        <w:t>Provider</w:t>
      </w:r>
      <w:r w:rsidR="0003449B" w:rsidRPr="0003449B">
        <w:rPr>
          <w:i/>
          <w:iCs/>
          <w:lang w:val="en-US"/>
        </w:rPr>
        <w:t xml:space="preserve"> </w:t>
      </w:r>
      <w:r w:rsidRPr="000D4564">
        <w:rPr>
          <w:i/>
          <w:iCs/>
        </w:rPr>
        <w:t>can provide a track record of translations on the topic of the publication.</w:t>
      </w:r>
    </w:p>
    <w:p w14:paraId="746F75FF" w14:textId="7E6A349C" w:rsidR="00B3319B" w:rsidRPr="00BA69C8" w:rsidRDefault="00B3319B" w:rsidP="00B3319B">
      <w:pPr>
        <w:numPr>
          <w:ilvl w:val="0"/>
          <w:numId w:val="4"/>
        </w:numPr>
        <w:spacing w:after="0" w:line="240" w:lineRule="auto"/>
        <w:jc w:val="both"/>
      </w:pPr>
      <w:r w:rsidRPr="00BA69C8">
        <w:t xml:space="preserve">Translate all material maintaining the integrity of the original text. If any translation is found to be misleading or to change the meaning of the original text, the </w:t>
      </w:r>
      <w:r w:rsidR="0003449B">
        <w:t>Provider</w:t>
      </w:r>
      <w:r w:rsidR="0003449B" w:rsidRPr="0003449B">
        <w:rPr>
          <w:lang w:val="en-US"/>
        </w:rPr>
        <w:t xml:space="preserve"> </w:t>
      </w:r>
      <w:r w:rsidRPr="00BA69C8">
        <w:t xml:space="preserve">will correct the text without any charge. </w:t>
      </w:r>
    </w:p>
    <w:p w14:paraId="730E9E49" w14:textId="77777777" w:rsidR="00B3319B" w:rsidRPr="00B3319B" w:rsidRDefault="00B3319B" w:rsidP="00B3319B">
      <w:pPr>
        <w:pStyle w:val="IDEABulltes1"/>
        <w:numPr>
          <w:ilvl w:val="0"/>
          <w:numId w:val="4"/>
        </w:numPr>
        <w:jc w:val="both"/>
        <w:rPr>
          <w:rFonts w:asciiTheme="minorHAnsi" w:hAnsiTheme="minorHAnsi" w:cstheme="minorHAnsi"/>
        </w:rPr>
      </w:pPr>
      <w:r w:rsidRPr="00B3319B">
        <w:rPr>
          <w:rFonts w:asciiTheme="minorHAnsi" w:hAnsiTheme="minorHAnsi" w:cstheme="minorHAnsi"/>
        </w:rPr>
        <w:t>Make sure that the target language text is clearly presented. If applicable, the translated text should maintain a similar presentation of the original text in that all the parts are clearly identified, for example the grade of each subheading, which pieces of text, such as long quotations and pull outs, should be distinguished typographically from the main text, and where tables and illustrations should be placed.</w:t>
      </w:r>
    </w:p>
    <w:p w14:paraId="12DB5108" w14:textId="77777777" w:rsidR="00B3319B" w:rsidRPr="00B3319B" w:rsidRDefault="00B3319B" w:rsidP="00B3319B">
      <w:pPr>
        <w:pStyle w:val="IDEABulltes1"/>
        <w:numPr>
          <w:ilvl w:val="0"/>
          <w:numId w:val="4"/>
        </w:numPr>
        <w:jc w:val="both"/>
        <w:rPr>
          <w:rFonts w:asciiTheme="minorHAnsi" w:hAnsiTheme="minorHAnsi" w:cstheme="minorHAnsi"/>
        </w:rPr>
      </w:pPr>
      <w:r w:rsidRPr="00B3319B">
        <w:rPr>
          <w:rFonts w:asciiTheme="minorHAnsi" w:hAnsiTheme="minorHAnsi" w:cstheme="minorHAnsi"/>
        </w:rPr>
        <w:lastRenderedPageBreak/>
        <w:t xml:space="preserve">Make sure that the translated text is complete and that all sections are translated including credit pages, copyright notices, headers, footers, </w:t>
      </w:r>
      <w:proofErr w:type="gramStart"/>
      <w:r w:rsidRPr="00B3319B">
        <w:rPr>
          <w:rFonts w:asciiTheme="minorHAnsi" w:hAnsiTheme="minorHAnsi" w:cstheme="minorHAnsi"/>
        </w:rPr>
        <w:t>disclaimers</w:t>
      </w:r>
      <w:proofErr w:type="gramEnd"/>
      <w:r w:rsidRPr="00B3319B">
        <w:rPr>
          <w:rFonts w:asciiTheme="minorHAnsi" w:hAnsiTheme="minorHAnsi" w:cstheme="minorHAnsi"/>
        </w:rPr>
        <w:t xml:space="preserve"> and back cover texts. Please note that titles in the reference section should be translated and added in square brackets after the original language. </w:t>
      </w:r>
    </w:p>
    <w:p w14:paraId="02C052C9" w14:textId="77777777" w:rsidR="00B3319B" w:rsidRPr="00BA69C8" w:rsidRDefault="00B3319B" w:rsidP="00B3319B">
      <w:pPr>
        <w:jc w:val="both"/>
        <w:rPr>
          <w:lang w:val="en-AU"/>
        </w:rPr>
      </w:pPr>
    </w:p>
    <w:p w14:paraId="2734A94F" w14:textId="2F7C3F25" w:rsidR="00B3319B" w:rsidRPr="00BA69C8" w:rsidRDefault="00B3319B" w:rsidP="00B3319B">
      <w:pPr>
        <w:spacing w:line="240" w:lineRule="auto"/>
        <w:jc w:val="both"/>
        <w:rPr>
          <w:lang w:val="en-AU"/>
        </w:rPr>
      </w:pPr>
      <w:r w:rsidRPr="00BA69C8">
        <w:rPr>
          <w:lang w:val="en-AU"/>
        </w:rPr>
        <w:t>International IDEA will submit the text to be translated as a PDF</w:t>
      </w:r>
      <w:r>
        <w:rPr>
          <w:lang w:val="en-AU"/>
        </w:rPr>
        <w:t xml:space="preserve"> </w:t>
      </w:r>
      <w:r w:rsidRPr="00BA69C8">
        <w:rPr>
          <w:lang w:val="en-AU"/>
        </w:rPr>
        <w:t>file</w:t>
      </w:r>
      <w:r>
        <w:rPr>
          <w:lang w:val="en-AU"/>
        </w:rPr>
        <w:t xml:space="preserve">, a Word </w:t>
      </w:r>
      <w:proofErr w:type="gramStart"/>
      <w:r>
        <w:rPr>
          <w:lang w:val="en-AU"/>
        </w:rPr>
        <w:t>file</w:t>
      </w:r>
      <w:proofErr w:type="gramEnd"/>
      <w:r>
        <w:rPr>
          <w:lang w:val="en-AU"/>
        </w:rPr>
        <w:t xml:space="preserve"> or an InDesign-file</w:t>
      </w:r>
      <w:r w:rsidRPr="00BA69C8">
        <w:rPr>
          <w:lang w:val="en-AU"/>
        </w:rPr>
        <w:t xml:space="preserve">. The </w:t>
      </w:r>
      <w:r w:rsidR="0003449B">
        <w:rPr>
          <w:lang w:val="en-AU"/>
        </w:rPr>
        <w:t>Provider</w:t>
      </w:r>
      <w:r w:rsidR="00000180">
        <w:rPr>
          <w:lang w:val="en-AU"/>
        </w:rPr>
        <w:t xml:space="preserve"> </w:t>
      </w:r>
      <w:r w:rsidRPr="00BA69C8">
        <w:rPr>
          <w:lang w:val="en-AU"/>
        </w:rPr>
        <w:t xml:space="preserve">is responsible for converting the text into a </w:t>
      </w:r>
      <w:r>
        <w:rPr>
          <w:lang w:val="en-AU"/>
        </w:rPr>
        <w:t>W</w:t>
      </w:r>
      <w:r w:rsidRPr="00BA69C8">
        <w:rPr>
          <w:lang w:val="en-AU"/>
        </w:rPr>
        <w:t>ord</w:t>
      </w:r>
      <w:r>
        <w:rPr>
          <w:lang w:val="en-AU"/>
        </w:rPr>
        <w:t xml:space="preserve"> </w:t>
      </w:r>
      <w:r w:rsidRPr="00BA69C8">
        <w:rPr>
          <w:lang w:val="en-AU"/>
        </w:rPr>
        <w:t>file</w:t>
      </w:r>
      <w:r>
        <w:rPr>
          <w:lang w:val="en-AU"/>
        </w:rPr>
        <w:t xml:space="preserve"> if needed</w:t>
      </w:r>
      <w:r w:rsidRPr="00BA69C8">
        <w:rPr>
          <w:lang w:val="en-AU"/>
        </w:rPr>
        <w:t xml:space="preserve">. The translation shall be returned as a </w:t>
      </w:r>
      <w:r>
        <w:rPr>
          <w:lang w:val="en-AU"/>
        </w:rPr>
        <w:t>W</w:t>
      </w:r>
      <w:r w:rsidRPr="00BA69C8">
        <w:rPr>
          <w:lang w:val="en-AU"/>
        </w:rPr>
        <w:t>ord-file.</w:t>
      </w:r>
    </w:p>
    <w:p w14:paraId="2A500FB3" w14:textId="77777777" w:rsidR="00B3319B" w:rsidRPr="00BA69C8" w:rsidRDefault="00B3319B" w:rsidP="00B3319B">
      <w:pPr>
        <w:jc w:val="both"/>
        <w:rPr>
          <w:lang w:val="en-AU"/>
        </w:rPr>
      </w:pPr>
    </w:p>
    <w:p w14:paraId="5C7701E5" w14:textId="4FADC85B" w:rsidR="00B3319B" w:rsidRPr="00B3319B" w:rsidRDefault="00B3319B" w:rsidP="00B3319B">
      <w:pPr>
        <w:pStyle w:val="ListParagraph"/>
        <w:numPr>
          <w:ilvl w:val="0"/>
          <w:numId w:val="5"/>
        </w:numPr>
        <w:spacing w:line="240" w:lineRule="auto"/>
        <w:jc w:val="both"/>
        <w:rPr>
          <w:b/>
          <w:bCs/>
          <w:u w:val="single"/>
        </w:rPr>
      </w:pPr>
      <w:r w:rsidRPr="00B3319B">
        <w:rPr>
          <w:b/>
          <w:bCs/>
          <w:u w:val="single"/>
        </w:rPr>
        <w:t>Timing</w:t>
      </w:r>
    </w:p>
    <w:p w14:paraId="5C908D0D" w14:textId="77777777" w:rsidR="00B3319B" w:rsidRDefault="00B3319B" w:rsidP="00B3319B">
      <w:pPr>
        <w:spacing w:line="240" w:lineRule="auto"/>
        <w:jc w:val="both"/>
      </w:pPr>
      <w:r w:rsidRPr="00BA69C8">
        <w:t xml:space="preserve">The time frame for translations </w:t>
      </w:r>
      <w:r w:rsidRPr="003523CA">
        <w:rPr>
          <w:b/>
          <w:bCs/>
        </w:rPr>
        <w:t>from</w:t>
      </w:r>
      <w:r w:rsidRPr="00BA69C8">
        <w:t xml:space="preserve"> English to any of the target will be set by both Parties on a per case basis.</w:t>
      </w:r>
    </w:p>
    <w:p w14:paraId="3A22F9D5" w14:textId="77777777" w:rsidR="00B3319B" w:rsidRDefault="00B3319B" w:rsidP="00B3319B">
      <w:pPr>
        <w:spacing w:line="240" w:lineRule="auto"/>
        <w:jc w:val="both"/>
      </w:pPr>
      <w:r w:rsidRPr="00BA69C8">
        <w:t xml:space="preserve">The time frame for translations from any of the languages </w:t>
      </w:r>
      <w:r w:rsidRPr="003523CA">
        <w:rPr>
          <w:b/>
          <w:bCs/>
        </w:rPr>
        <w:t xml:space="preserve">into </w:t>
      </w:r>
      <w:r w:rsidRPr="00BA69C8">
        <w:t>English will be set by both Parties on a per case basis.</w:t>
      </w:r>
    </w:p>
    <w:p w14:paraId="5A26F2F3" w14:textId="0AC86D0D" w:rsidR="00B3319B" w:rsidRPr="006E7F2A" w:rsidRDefault="00B3319B" w:rsidP="00B3319B">
      <w:pPr>
        <w:spacing w:line="240" w:lineRule="auto"/>
        <w:jc w:val="both"/>
        <w:rPr>
          <w:lang w:val="en-US"/>
        </w:rPr>
      </w:pPr>
      <w:r w:rsidRPr="00DB5002">
        <w:t xml:space="preserve">An email acknowledgement [of receipt] from the </w:t>
      </w:r>
      <w:r w:rsidR="0003449B">
        <w:t>Provider</w:t>
      </w:r>
      <w:r w:rsidR="00000180" w:rsidRPr="00000180">
        <w:rPr>
          <w:lang w:val="en-US"/>
        </w:rPr>
        <w:t xml:space="preserve"> </w:t>
      </w:r>
      <w:r w:rsidRPr="00DB5002">
        <w:t xml:space="preserve">to International IDEA is required once the material to be translated has been received by the </w:t>
      </w:r>
      <w:r w:rsidR="006E7F2A" w:rsidRPr="006E7F2A">
        <w:rPr>
          <w:lang w:val="en-US"/>
        </w:rPr>
        <w:t>P</w:t>
      </w:r>
      <w:r w:rsidR="006E7F2A">
        <w:rPr>
          <w:lang w:val="en-US"/>
        </w:rPr>
        <w:t>rovider.</w:t>
      </w:r>
    </w:p>
    <w:p w14:paraId="2343474B" w14:textId="77777777" w:rsidR="00B3319B" w:rsidRPr="00DB5002" w:rsidRDefault="00B3319B" w:rsidP="00B3319B">
      <w:pPr>
        <w:jc w:val="both"/>
        <w:rPr>
          <w:lang w:val="en-US"/>
        </w:rPr>
      </w:pPr>
    </w:p>
    <w:p w14:paraId="6712DB1D" w14:textId="1163BE91" w:rsidR="00B3319B" w:rsidRPr="00B3319B" w:rsidRDefault="00B3319B" w:rsidP="00B3319B">
      <w:pPr>
        <w:pStyle w:val="ListParagraph"/>
        <w:numPr>
          <w:ilvl w:val="0"/>
          <w:numId w:val="5"/>
        </w:numPr>
        <w:tabs>
          <w:tab w:val="left" w:pos="-720"/>
          <w:tab w:val="left" w:pos="1080"/>
        </w:tabs>
        <w:suppressAutoHyphens/>
        <w:spacing w:line="240" w:lineRule="auto"/>
        <w:jc w:val="both"/>
        <w:rPr>
          <w:b/>
          <w:u w:val="single"/>
        </w:rPr>
      </w:pPr>
      <w:r w:rsidRPr="00B3319B">
        <w:rPr>
          <w:b/>
          <w:u w:val="single"/>
        </w:rPr>
        <w:t>Deliverables and Reporting</w:t>
      </w:r>
    </w:p>
    <w:p w14:paraId="596CE3B1" w14:textId="2D176EE3" w:rsidR="00B3319B" w:rsidRPr="00D31E9B" w:rsidRDefault="00B3319B" w:rsidP="00B3319B">
      <w:pPr>
        <w:tabs>
          <w:tab w:val="left" w:pos="-720"/>
          <w:tab w:val="left" w:pos="1080"/>
        </w:tabs>
        <w:suppressAutoHyphens/>
        <w:spacing w:line="240" w:lineRule="auto"/>
        <w:jc w:val="both"/>
      </w:pPr>
      <w:r w:rsidRPr="00D31E9B">
        <w:t xml:space="preserve">The </w:t>
      </w:r>
      <w:r w:rsidR="0003449B">
        <w:t>Provider</w:t>
      </w:r>
      <w:r w:rsidR="00000180" w:rsidRPr="00000180">
        <w:rPr>
          <w:lang w:val="en-US"/>
        </w:rPr>
        <w:t xml:space="preserve"> </w:t>
      </w:r>
      <w:r w:rsidRPr="00D31E9B">
        <w:t xml:space="preserve">will report to International </w:t>
      </w:r>
      <w:proofErr w:type="spellStart"/>
      <w:r w:rsidRPr="00D31E9B">
        <w:t>IDEA’s</w:t>
      </w:r>
      <w:proofErr w:type="spellEnd"/>
      <w:r w:rsidRPr="00D31E9B">
        <w:t xml:space="preserve"> Publications Manager </w:t>
      </w:r>
      <w:r>
        <w:t xml:space="preserve">(or </w:t>
      </w:r>
      <w:r w:rsidRPr="00D31E9B">
        <w:t xml:space="preserve">to the staff member </w:t>
      </w:r>
      <w:r>
        <w:t>designated</w:t>
      </w:r>
      <w:r w:rsidRPr="00D31E9B">
        <w:t xml:space="preserve"> by the Publications Manager).</w:t>
      </w:r>
    </w:p>
    <w:p w14:paraId="4167D651" w14:textId="77777777" w:rsidR="00B3319B" w:rsidRPr="00D31E9B" w:rsidRDefault="00B3319B" w:rsidP="00B3319B">
      <w:pPr>
        <w:tabs>
          <w:tab w:val="left" w:pos="-720"/>
          <w:tab w:val="left" w:pos="1080"/>
        </w:tabs>
        <w:suppressAutoHyphens/>
        <w:jc w:val="both"/>
      </w:pPr>
    </w:p>
    <w:p w14:paraId="4795B32C" w14:textId="622FEB3B" w:rsidR="00B3319B" w:rsidRPr="00B3319B" w:rsidRDefault="00B3319B" w:rsidP="00B3319B">
      <w:pPr>
        <w:pStyle w:val="ListParagraph"/>
        <w:numPr>
          <w:ilvl w:val="0"/>
          <w:numId w:val="5"/>
        </w:numPr>
        <w:tabs>
          <w:tab w:val="left" w:pos="-720"/>
          <w:tab w:val="left" w:pos="1080"/>
        </w:tabs>
        <w:suppressAutoHyphens/>
        <w:spacing w:line="240" w:lineRule="auto"/>
        <w:jc w:val="both"/>
        <w:rPr>
          <w:b/>
          <w:u w:val="single"/>
        </w:rPr>
      </w:pPr>
      <w:r w:rsidRPr="00B3319B">
        <w:rPr>
          <w:b/>
          <w:u w:val="single"/>
        </w:rPr>
        <w:t xml:space="preserve">Management and </w:t>
      </w:r>
      <w:proofErr w:type="spellStart"/>
      <w:r w:rsidRPr="00B3319B">
        <w:rPr>
          <w:b/>
          <w:u w:val="single"/>
        </w:rPr>
        <w:t>Organi</w:t>
      </w:r>
      <w:proofErr w:type="spellEnd"/>
      <w:r w:rsidRPr="00B3319B">
        <w:rPr>
          <w:b/>
          <w:u w:val="single"/>
          <w:lang w:val="sv-SE"/>
        </w:rPr>
        <w:t>z</w:t>
      </w:r>
      <w:proofErr w:type="spellStart"/>
      <w:r w:rsidRPr="00B3319B">
        <w:rPr>
          <w:b/>
          <w:u w:val="single"/>
        </w:rPr>
        <w:t>ation</w:t>
      </w:r>
      <w:proofErr w:type="spellEnd"/>
    </w:p>
    <w:p w14:paraId="55077F57" w14:textId="7705C431" w:rsidR="00B3319B" w:rsidRPr="00D31E9B" w:rsidRDefault="00B3319B" w:rsidP="00B3319B">
      <w:pPr>
        <w:tabs>
          <w:tab w:val="left" w:pos="-720"/>
          <w:tab w:val="left" w:pos="1080"/>
        </w:tabs>
        <w:suppressAutoHyphens/>
        <w:spacing w:line="240" w:lineRule="auto"/>
        <w:jc w:val="both"/>
      </w:pPr>
      <w:r w:rsidRPr="00D31E9B">
        <w:t xml:space="preserve">Specific needs of </w:t>
      </w:r>
      <w:proofErr w:type="gramStart"/>
      <w:r w:rsidRPr="00D31E9B">
        <w:t>particular assignments</w:t>
      </w:r>
      <w:proofErr w:type="gramEnd"/>
      <w:r w:rsidRPr="00D31E9B">
        <w:t xml:space="preserve"> will be agreed by the </w:t>
      </w:r>
      <w:r w:rsidR="0003449B">
        <w:t>Provider</w:t>
      </w:r>
      <w:r w:rsidR="00000180" w:rsidRPr="00000180">
        <w:rPr>
          <w:lang w:val="en-US"/>
        </w:rPr>
        <w:t xml:space="preserve"> </w:t>
      </w:r>
      <w:r w:rsidRPr="00D31E9B">
        <w:t xml:space="preserve">with International </w:t>
      </w:r>
      <w:proofErr w:type="spellStart"/>
      <w:r w:rsidRPr="00D31E9B">
        <w:t>IDEA’s</w:t>
      </w:r>
      <w:proofErr w:type="spellEnd"/>
      <w:r w:rsidRPr="00D31E9B">
        <w:t xml:space="preserve"> Publications Manager. A separate </w:t>
      </w:r>
      <w:r>
        <w:t>S</w:t>
      </w:r>
      <w:r w:rsidRPr="00D31E9B">
        <w:t xml:space="preserve">ervice </w:t>
      </w:r>
      <w:r>
        <w:t>O</w:t>
      </w:r>
      <w:r w:rsidRPr="00D31E9B">
        <w:t xml:space="preserve">rder will be issued </w:t>
      </w:r>
      <w:r>
        <w:t>ahead of</w:t>
      </w:r>
      <w:r w:rsidRPr="00D31E9B">
        <w:t xml:space="preserve"> each assignment.</w:t>
      </w:r>
    </w:p>
    <w:p w14:paraId="1BAD1D13" w14:textId="77777777" w:rsidR="00B3319B" w:rsidRDefault="00B3319B" w:rsidP="00B3319B">
      <w:pPr>
        <w:jc w:val="both"/>
      </w:pPr>
    </w:p>
    <w:p w14:paraId="5B412E07" w14:textId="5DB028AF" w:rsidR="00B3319B" w:rsidRPr="006E7F2A" w:rsidRDefault="00B3319B" w:rsidP="006E7F2A">
      <w:pPr>
        <w:pStyle w:val="ListParagraph"/>
        <w:numPr>
          <w:ilvl w:val="0"/>
          <w:numId w:val="5"/>
        </w:numPr>
        <w:spacing w:line="240" w:lineRule="auto"/>
        <w:jc w:val="both"/>
        <w:rPr>
          <w:b/>
        </w:rPr>
      </w:pPr>
      <w:r w:rsidRPr="006E7F2A">
        <w:rPr>
          <w:b/>
        </w:rPr>
        <w:t xml:space="preserve">General </w:t>
      </w:r>
      <w:r w:rsidR="006E7F2A">
        <w:rPr>
          <w:b/>
          <w:lang w:val="sv-SE"/>
        </w:rPr>
        <w:t>T</w:t>
      </w:r>
      <w:proofErr w:type="spellStart"/>
      <w:r w:rsidRPr="006E7F2A">
        <w:rPr>
          <w:b/>
        </w:rPr>
        <w:t>erms</w:t>
      </w:r>
      <w:proofErr w:type="spellEnd"/>
    </w:p>
    <w:p w14:paraId="6E8FB15C" w14:textId="77777777" w:rsidR="00B3319B" w:rsidRDefault="00B3319B" w:rsidP="00B3319B">
      <w:pPr>
        <w:spacing w:line="240" w:lineRule="auto"/>
        <w:jc w:val="both"/>
      </w:pPr>
      <w:r>
        <w:t xml:space="preserve">International </w:t>
      </w:r>
      <w:proofErr w:type="spellStart"/>
      <w:r>
        <w:t>IDEA’s</w:t>
      </w:r>
      <w:proofErr w:type="spellEnd"/>
      <w:r>
        <w:t xml:space="preserve"> </w:t>
      </w:r>
      <w:r w:rsidRPr="00FC1E27">
        <w:t>General Terms</w:t>
      </w:r>
      <w:r>
        <w:t xml:space="preserve"> November 2020 will specify the conditions of this contract.</w:t>
      </w:r>
    </w:p>
    <w:p w14:paraId="19940911" w14:textId="77777777" w:rsidR="00B3319B" w:rsidRDefault="00B3319B" w:rsidP="00B3319B">
      <w:pPr>
        <w:jc w:val="both"/>
      </w:pPr>
    </w:p>
    <w:p w14:paraId="5F2C815A" w14:textId="32FE03B2" w:rsidR="00B3319B" w:rsidRPr="006E7F2A" w:rsidRDefault="00B3319B" w:rsidP="006E7F2A">
      <w:pPr>
        <w:pStyle w:val="ListParagraph"/>
        <w:numPr>
          <w:ilvl w:val="0"/>
          <w:numId w:val="5"/>
        </w:numPr>
        <w:spacing w:line="240" w:lineRule="auto"/>
        <w:jc w:val="both"/>
        <w:rPr>
          <w:b/>
        </w:rPr>
      </w:pPr>
      <w:r w:rsidRPr="006E7F2A">
        <w:rPr>
          <w:b/>
        </w:rPr>
        <w:t>Length of contract</w:t>
      </w:r>
    </w:p>
    <w:p w14:paraId="496B5208" w14:textId="77777777" w:rsidR="00B3319B" w:rsidRDefault="00B3319B" w:rsidP="00B3319B">
      <w:pPr>
        <w:tabs>
          <w:tab w:val="left" w:pos="-720"/>
          <w:tab w:val="left" w:pos="1080"/>
        </w:tabs>
        <w:suppressAutoHyphens/>
        <w:spacing w:line="240" w:lineRule="auto"/>
        <w:jc w:val="both"/>
      </w:pPr>
      <w:r w:rsidRPr="00F0181B">
        <w:t>The initial contract will valid be for three (3) years with the option of one renewal for an additional two (2) years, up to a maximum of five (5) years.</w:t>
      </w:r>
      <w:r>
        <w:t xml:space="preserve"> </w:t>
      </w:r>
    </w:p>
    <w:p w14:paraId="3536CBCF" w14:textId="77777777" w:rsidR="00B3319B" w:rsidRDefault="00B3319B" w:rsidP="00B3319B">
      <w:pPr>
        <w:tabs>
          <w:tab w:val="left" w:pos="-720"/>
          <w:tab w:val="left" w:pos="1080"/>
        </w:tabs>
        <w:suppressAutoHyphens/>
        <w:jc w:val="both"/>
      </w:pPr>
    </w:p>
    <w:p w14:paraId="6679C09D" w14:textId="54D9F045" w:rsidR="006E7F2A" w:rsidRPr="006E7F2A" w:rsidRDefault="00B3319B" w:rsidP="006E7F2A">
      <w:pPr>
        <w:pStyle w:val="ListParagraph"/>
        <w:numPr>
          <w:ilvl w:val="0"/>
          <w:numId w:val="5"/>
        </w:numPr>
        <w:tabs>
          <w:tab w:val="left" w:pos="709"/>
        </w:tabs>
        <w:spacing w:after="120" w:line="240" w:lineRule="auto"/>
        <w:jc w:val="both"/>
      </w:pPr>
      <w:r w:rsidRPr="006E7F2A">
        <w:rPr>
          <w:b/>
          <w:bCs/>
        </w:rPr>
        <w:t>Unit fee rates</w:t>
      </w:r>
    </w:p>
    <w:p w14:paraId="123581F1" w14:textId="4D7040FB" w:rsidR="00B3319B" w:rsidRDefault="00B3319B" w:rsidP="006E7F2A">
      <w:pPr>
        <w:tabs>
          <w:tab w:val="left" w:pos="709"/>
        </w:tabs>
        <w:spacing w:after="120" w:line="240" w:lineRule="auto"/>
        <w:jc w:val="both"/>
      </w:pPr>
      <w:r>
        <w:t>Please note that the unit fee rates are expected to remain fixed for the initial three-year contract duration, after which minor revisions can be negotiated.</w:t>
      </w:r>
    </w:p>
    <w:p w14:paraId="29C6C7CE" w14:textId="77777777" w:rsidR="00B3319B" w:rsidRDefault="00B3319B" w:rsidP="00B3319B">
      <w:pPr>
        <w:tabs>
          <w:tab w:val="left" w:pos="-720"/>
          <w:tab w:val="left" w:pos="1080"/>
        </w:tabs>
        <w:suppressAutoHyphens/>
        <w:jc w:val="both"/>
      </w:pPr>
    </w:p>
    <w:p w14:paraId="49EBE7BA" w14:textId="088F21EC" w:rsidR="00B3319B" w:rsidRPr="006E7F2A" w:rsidRDefault="00B3319B" w:rsidP="006E7F2A">
      <w:pPr>
        <w:pStyle w:val="ListParagraph"/>
        <w:numPr>
          <w:ilvl w:val="0"/>
          <w:numId w:val="5"/>
        </w:numPr>
        <w:tabs>
          <w:tab w:val="left" w:pos="-720"/>
          <w:tab w:val="left" w:pos="1080"/>
        </w:tabs>
        <w:suppressAutoHyphens/>
        <w:spacing w:line="240" w:lineRule="auto"/>
        <w:jc w:val="both"/>
        <w:rPr>
          <w:b/>
        </w:rPr>
      </w:pPr>
      <w:r w:rsidRPr="006E7F2A">
        <w:rPr>
          <w:b/>
        </w:rPr>
        <w:t>Invoicing</w:t>
      </w:r>
    </w:p>
    <w:p w14:paraId="7A25A5C1" w14:textId="77777777" w:rsidR="00B3319B" w:rsidRDefault="00B3319B" w:rsidP="00B3319B">
      <w:pPr>
        <w:tabs>
          <w:tab w:val="left" w:pos="-720"/>
          <w:tab w:val="left" w:pos="1080"/>
        </w:tabs>
        <w:suppressAutoHyphens/>
        <w:spacing w:line="240" w:lineRule="auto"/>
        <w:jc w:val="both"/>
      </w:pPr>
      <w:r>
        <w:lastRenderedPageBreak/>
        <w:t xml:space="preserve">Invoicing to be done upon delivery and approval of translated text. </w:t>
      </w:r>
      <w:r w:rsidRPr="002919B6">
        <w:t>International IDEA</w:t>
      </w:r>
      <w:r>
        <w:t xml:space="preserve"> will pay 30 days after receipt and approval of deliverable and corresponding invoice. The invoice should be addressed to (preferably via email):</w:t>
      </w:r>
    </w:p>
    <w:p w14:paraId="1154DF7E" w14:textId="77777777" w:rsidR="00B3319B" w:rsidRDefault="00B3319B" w:rsidP="00B3319B">
      <w:pPr>
        <w:tabs>
          <w:tab w:val="left" w:pos="-720"/>
          <w:tab w:val="left" w:pos="1080"/>
        </w:tabs>
        <w:suppressAutoHyphens/>
        <w:jc w:val="both"/>
      </w:pPr>
    </w:p>
    <w:p w14:paraId="000E9A5A" w14:textId="77777777" w:rsidR="00B3319B" w:rsidRPr="00B3319B" w:rsidRDefault="00B3319B" w:rsidP="00B3319B">
      <w:pPr>
        <w:tabs>
          <w:tab w:val="left" w:pos="-720"/>
          <w:tab w:val="left" w:pos="1080"/>
        </w:tabs>
        <w:suppressAutoHyphens/>
        <w:spacing w:line="240" w:lineRule="auto"/>
        <w:jc w:val="both"/>
        <w:rPr>
          <w:lang w:val="en-US"/>
        </w:rPr>
      </w:pPr>
      <w:r w:rsidRPr="00B3319B">
        <w:rPr>
          <w:lang w:val="en-US"/>
        </w:rPr>
        <w:t>International IDEA</w:t>
      </w:r>
    </w:p>
    <w:p w14:paraId="4B441D4D" w14:textId="77777777" w:rsidR="00B3319B" w:rsidRPr="0070684C" w:rsidRDefault="00B3319B" w:rsidP="00B3319B">
      <w:pPr>
        <w:tabs>
          <w:tab w:val="left" w:pos="-720"/>
          <w:tab w:val="left" w:pos="1080"/>
        </w:tabs>
        <w:suppressAutoHyphens/>
        <w:spacing w:line="240" w:lineRule="auto"/>
        <w:jc w:val="both"/>
        <w:rPr>
          <w:lang w:val="sv-SE"/>
        </w:rPr>
      </w:pPr>
      <w:r w:rsidRPr="0070684C">
        <w:rPr>
          <w:lang w:val="sv-SE"/>
        </w:rPr>
        <w:t>Strömsborg</w:t>
      </w:r>
    </w:p>
    <w:p w14:paraId="0F24EC11" w14:textId="77777777" w:rsidR="00B3319B" w:rsidRPr="0070684C" w:rsidRDefault="00B3319B" w:rsidP="00B3319B">
      <w:pPr>
        <w:tabs>
          <w:tab w:val="left" w:pos="-720"/>
          <w:tab w:val="left" w:pos="1080"/>
        </w:tabs>
        <w:suppressAutoHyphens/>
        <w:spacing w:line="240" w:lineRule="auto"/>
        <w:jc w:val="both"/>
        <w:rPr>
          <w:lang w:val="sv-SE"/>
        </w:rPr>
      </w:pPr>
      <w:r w:rsidRPr="0070684C">
        <w:rPr>
          <w:lang w:val="sv-SE"/>
        </w:rPr>
        <w:t>SE-103 34 Stockholm</w:t>
      </w:r>
    </w:p>
    <w:p w14:paraId="1681082B" w14:textId="77777777" w:rsidR="00B3319B" w:rsidRPr="0070684C" w:rsidRDefault="00B3319B" w:rsidP="00B3319B">
      <w:pPr>
        <w:tabs>
          <w:tab w:val="left" w:pos="-720"/>
          <w:tab w:val="left" w:pos="1080"/>
        </w:tabs>
        <w:suppressAutoHyphens/>
        <w:spacing w:line="240" w:lineRule="auto"/>
        <w:jc w:val="both"/>
        <w:rPr>
          <w:lang w:val="sv-SE"/>
        </w:rPr>
      </w:pPr>
      <w:r w:rsidRPr="0070684C">
        <w:rPr>
          <w:lang w:val="sv-SE"/>
        </w:rPr>
        <w:t>Sweden</w:t>
      </w:r>
    </w:p>
    <w:p w14:paraId="6F2311BD" w14:textId="77777777" w:rsidR="00B3319B" w:rsidRDefault="00B3319B" w:rsidP="00B3319B">
      <w:pPr>
        <w:tabs>
          <w:tab w:val="left" w:pos="-720"/>
          <w:tab w:val="left" w:pos="1080"/>
        </w:tabs>
        <w:suppressAutoHyphens/>
        <w:jc w:val="both"/>
      </w:pPr>
      <w:r>
        <w:t xml:space="preserve">Email: </w:t>
      </w:r>
      <w:hyperlink r:id="rId9" w:history="1">
        <w:r w:rsidRPr="00177753">
          <w:rPr>
            <w:rStyle w:val="Hyperlink"/>
          </w:rPr>
          <w:t>invoices@idea.int</w:t>
        </w:r>
      </w:hyperlink>
    </w:p>
    <w:p w14:paraId="2F6C81BD" w14:textId="77777777" w:rsidR="00B3319B" w:rsidRDefault="00B3319B" w:rsidP="00B3319B">
      <w:pPr>
        <w:tabs>
          <w:tab w:val="left" w:pos="-720"/>
          <w:tab w:val="left" w:pos="1080"/>
        </w:tabs>
        <w:suppressAutoHyphens/>
        <w:jc w:val="both"/>
      </w:pPr>
    </w:p>
    <w:p w14:paraId="1EE6E2EC" w14:textId="77777777" w:rsidR="00B3319B" w:rsidRDefault="00B3319B"/>
    <w:sectPr w:rsidR="00B33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018C1"/>
    <w:multiLevelType w:val="hybridMultilevel"/>
    <w:tmpl w:val="2C48234C"/>
    <w:lvl w:ilvl="0" w:tplc="6DB8B20A">
      <w:start w:val="1"/>
      <w:numFmt w:val="bullet"/>
      <w:pStyle w:val="IDEABulltes1"/>
      <w:lvlText w:val=""/>
      <w:lvlJc w:val="left"/>
      <w:pPr>
        <w:tabs>
          <w:tab w:val="num" w:pos="504"/>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76A02"/>
    <w:multiLevelType w:val="hybridMultilevel"/>
    <w:tmpl w:val="D1D45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DD4014"/>
    <w:multiLevelType w:val="hybridMultilevel"/>
    <w:tmpl w:val="692E68A8"/>
    <w:lvl w:ilvl="0" w:tplc="041D000F">
      <w:start w:val="1"/>
      <w:numFmt w:val="decimal"/>
      <w:lvlText w:val="%1."/>
      <w:lvlJc w:val="left"/>
      <w:pPr>
        <w:tabs>
          <w:tab w:val="num" w:pos="360"/>
        </w:tabs>
        <w:ind w:left="360" w:hanging="360"/>
      </w:pPr>
      <w:rPr>
        <w:rFonts w:hint="default"/>
        <w:b w:val="0"/>
        <w:i w:val="0"/>
        <w:sz w:val="20"/>
      </w:rPr>
    </w:lvl>
    <w:lvl w:ilvl="1" w:tplc="FCCE28FA">
      <w:start w:val="1"/>
      <w:numFmt w:val="bullet"/>
      <w:lvlText w:val=""/>
      <w:lvlJc w:val="left"/>
      <w:pPr>
        <w:tabs>
          <w:tab w:val="num" w:pos="1440"/>
        </w:tabs>
        <w:ind w:left="1440" w:hanging="360"/>
      </w:pPr>
      <w:rPr>
        <w:rFonts w:ascii="Wingdings" w:hAnsi="Wingdings" w:hint="default"/>
        <w:b w:val="0"/>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91273"/>
    <w:multiLevelType w:val="hybridMultilevel"/>
    <w:tmpl w:val="D3E46D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Wingdings" w:hAnsi="Wingdings" w:hint="default"/>
          <w:sz w:val="20"/>
        </w:rPr>
      </w:lvl>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BC"/>
    <w:rsid w:val="00000180"/>
    <w:rsid w:val="0003449B"/>
    <w:rsid w:val="000A4771"/>
    <w:rsid w:val="00123708"/>
    <w:rsid w:val="004A5D3A"/>
    <w:rsid w:val="0056596C"/>
    <w:rsid w:val="005F74BC"/>
    <w:rsid w:val="006E7F2A"/>
    <w:rsid w:val="00A60332"/>
    <w:rsid w:val="00AA45E1"/>
    <w:rsid w:val="00B3319B"/>
    <w:rsid w:val="00BA5D15"/>
    <w:rsid w:val="00E40BCF"/>
    <w:rsid w:val="00F70796"/>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2E71"/>
  <w15:chartTrackingRefBased/>
  <w15:docId w15:val="{75C9631F-31CE-4B4A-97EC-BAF7F1EB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19B"/>
    <w:rPr>
      <w:rFonts w:ascii="Segoe UI" w:hAnsi="Segoe UI" w:cs="Segoe UI"/>
      <w:sz w:val="18"/>
      <w:szCs w:val="18"/>
    </w:rPr>
  </w:style>
  <w:style w:type="paragraph" w:customStyle="1" w:styleId="IDEABulltes1">
    <w:name w:val="IDEA_Bulltes_1"/>
    <w:basedOn w:val="Normal"/>
    <w:rsid w:val="00B3319B"/>
    <w:pPr>
      <w:numPr>
        <w:numId w:val="3"/>
      </w:numPr>
      <w:spacing w:after="0" w:line="240" w:lineRule="auto"/>
    </w:pPr>
    <w:rPr>
      <w:rFonts w:ascii="Arial" w:eastAsia="Times New Roman" w:hAnsi="Arial" w:cs="Arial"/>
      <w:lang w:val="en-AU"/>
    </w:rPr>
  </w:style>
  <w:style w:type="character" w:styleId="Hyperlink">
    <w:name w:val="Hyperlink"/>
    <w:rsid w:val="00B3319B"/>
    <w:rPr>
      <w:color w:val="0000FF"/>
      <w:u w:val="single"/>
    </w:rPr>
  </w:style>
  <w:style w:type="paragraph" w:styleId="ListParagraph">
    <w:name w:val="List Paragraph"/>
    <w:basedOn w:val="Normal"/>
    <w:uiPriority w:val="34"/>
    <w:qFormat/>
    <w:rsid w:val="00B33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voices@ide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AB5A6C938CF45A0EAC118CCBC576D" ma:contentTypeVersion="4" ma:contentTypeDescription="Create a new document." ma:contentTypeScope="" ma:versionID="f440aa5cc4473011fac06696c0474377">
  <xsd:schema xmlns:xsd="http://www.w3.org/2001/XMLSchema" xmlns:xs="http://www.w3.org/2001/XMLSchema" xmlns:p="http://schemas.microsoft.com/office/2006/metadata/properties" xmlns:ns2="64a838f5-3442-4a70-9090-7da2ca76fc4a" targetNamespace="http://schemas.microsoft.com/office/2006/metadata/properties" ma:root="true" ma:fieldsID="c242172d50380c051decc9050e397c7e" ns2:_="">
    <xsd:import namespace="64a838f5-3442-4a70-9090-7da2ca76fc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838f5-3442-4a70-9090-7da2ca76f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49C43C-CF0F-4776-8E3C-04A0D930B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838f5-3442-4a70-9090-7da2ca76f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C18F1C-B31A-4544-A3D9-F96D01656577}">
  <ds:schemaRefs>
    <ds:schemaRef ds:uri="http://schemas.microsoft.com/sharepoint/v3/contenttype/forms"/>
  </ds:schemaRefs>
</ds:datastoreItem>
</file>

<file path=customXml/itemProps3.xml><?xml version="1.0" encoding="utf-8"?>
<ds:datastoreItem xmlns:ds="http://schemas.openxmlformats.org/officeDocument/2006/customXml" ds:itemID="{66FF77CF-5078-4CCB-BE35-E0EF6B8C46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Fox-Niland</dc:creator>
  <cp:keywords/>
  <dc:description/>
  <cp:lastModifiedBy>Aubrey Millones</cp:lastModifiedBy>
  <cp:revision>2</cp:revision>
  <dcterms:created xsi:type="dcterms:W3CDTF">2021-06-10T14:49:00Z</dcterms:created>
  <dcterms:modified xsi:type="dcterms:W3CDTF">2021-06-10T14:49:00Z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0x01010077BAB5A6C938CF45A0EAC118CCBC576D</vt:lpwstr>
  </property>
</Properties>
</file>