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0909" w14:textId="77777777" w:rsidR="00FD760A" w:rsidRPr="00162BC6" w:rsidRDefault="00D36CD3">
      <w:pPr>
        <w:pStyle w:val="Header"/>
        <w:jc w:val="center"/>
        <w:rPr>
          <w:color w:val="auto"/>
          <w:szCs w:val="24"/>
        </w:rPr>
      </w:pPr>
      <w:r>
        <w:rPr>
          <w:noProof/>
          <w:color w:val="auto"/>
          <w:szCs w:val="24"/>
          <w:lang w:val="en-US"/>
        </w:rPr>
        <w:drawing>
          <wp:inline distT="0" distB="0" distL="0" distR="0" wp14:anchorId="6F878DC1" wp14:editId="3E560E8A">
            <wp:extent cx="850900" cy="871855"/>
            <wp:effectExtent l="0" t="0" r="0" b="0"/>
            <wp:docPr id="1" name="Picture 1" descr="idea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4E4D" w14:textId="77777777" w:rsidR="00FD760A" w:rsidRPr="00162BC6" w:rsidRDefault="00FD760A">
      <w:pPr>
        <w:rPr>
          <w:b/>
          <w:sz w:val="24"/>
          <w:szCs w:val="24"/>
          <w:u w:val="single"/>
        </w:rPr>
      </w:pPr>
    </w:p>
    <w:p w14:paraId="3EDEA402" w14:textId="77777777" w:rsidR="00FD760A" w:rsidRPr="001F47DA" w:rsidRDefault="00FD760A" w:rsidP="00FD760A">
      <w:pPr>
        <w:pStyle w:val="Heading2"/>
        <w:rPr>
          <w:rFonts w:asciiTheme="minorHAnsi" w:hAnsiTheme="minorHAnsi" w:cstheme="minorHAnsi"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Cs/>
          <w:iCs/>
          <w:sz w:val="22"/>
          <w:szCs w:val="22"/>
          <w:lang w:val="en-ZA"/>
        </w:rPr>
        <w:t>TERMS OF REFERENCE</w:t>
      </w:r>
    </w:p>
    <w:p w14:paraId="7E46B7DD" w14:textId="77777777" w:rsidR="002B796F" w:rsidRPr="001F47DA" w:rsidRDefault="002B796F" w:rsidP="002B796F">
      <w:pPr>
        <w:rPr>
          <w:rFonts w:asciiTheme="minorHAnsi" w:hAnsiTheme="minorHAnsi" w:cstheme="minorHAnsi"/>
          <w:iCs/>
          <w:sz w:val="22"/>
          <w:szCs w:val="22"/>
          <w:lang w:val="en-ZA"/>
        </w:rPr>
      </w:pPr>
    </w:p>
    <w:p w14:paraId="2A1DA0F3" w14:textId="77777777" w:rsidR="00A40593" w:rsidRPr="001F47DA" w:rsidRDefault="00A40593" w:rsidP="00A40593">
      <w:pPr>
        <w:rPr>
          <w:rFonts w:asciiTheme="minorHAnsi" w:hAnsiTheme="minorHAnsi" w:cstheme="minorHAnsi"/>
          <w:iCs/>
          <w:sz w:val="22"/>
          <w:szCs w:val="22"/>
          <w:lang w:val="en-ZA"/>
        </w:rPr>
      </w:pPr>
    </w:p>
    <w:p w14:paraId="4DB46072" w14:textId="38D02F9A" w:rsidR="00A40593" w:rsidRPr="001F47DA" w:rsidRDefault="00A40593" w:rsidP="00A40593">
      <w:pPr>
        <w:tabs>
          <w:tab w:val="left" w:pos="1985"/>
        </w:tabs>
        <w:spacing w:before="120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Project Name: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ab/>
      </w:r>
      <w:r w:rsidR="0052405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ab/>
      </w:r>
      <w:r w:rsidR="003056C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Supporting Sudan’s Democratic Transition (SDN)</w:t>
      </w:r>
    </w:p>
    <w:p w14:paraId="1BE4CAE9" w14:textId="5C80AB24" w:rsidR="00D761E1" w:rsidRPr="001F47DA" w:rsidRDefault="00A40593" w:rsidP="00D761E1">
      <w:pPr>
        <w:tabs>
          <w:tab w:val="left" w:pos="1985"/>
        </w:tabs>
        <w:spacing w:before="120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Assignment Name: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ab/>
      </w:r>
      <w:r w:rsidR="0052405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ab/>
      </w:r>
      <w:bookmarkStart w:id="0" w:name="_Hlk503784726"/>
      <w:r w:rsidR="006829E2" w:rsidRPr="006829E2">
        <w:rPr>
          <w:rFonts w:asciiTheme="minorHAnsi" w:hAnsiTheme="minorHAnsi" w:cstheme="minorHAnsi"/>
          <w:iCs/>
          <w:sz w:val="22"/>
          <w:szCs w:val="22"/>
          <w:lang w:val="en-ZA"/>
        </w:rPr>
        <w:t>Hospitality, Venue, and Event services in Sudan</w:t>
      </w:r>
      <w:bookmarkEnd w:id="0"/>
    </w:p>
    <w:p w14:paraId="334909CA" w14:textId="77777777" w:rsidR="00D761E1" w:rsidRPr="00036F41" w:rsidRDefault="00D761E1" w:rsidP="00D761E1">
      <w:pPr>
        <w:tabs>
          <w:tab w:val="left" w:pos="1985"/>
        </w:tabs>
        <w:spacing w:before="120"/>
        <w:rPr>
          <w:i/>
          <w:color w:val="000000"/>
          <w:sz w:val="22"/>
          <w:szCs w:val="22"/>
        </w:rPr>
      </w:pPr>
    </w:p>
    <w:p w14:paraId="14094641" w14:textId="77777777" w:rsidR="00FD760A" w:rsidRPr="001F47DA" w:rsidRDefault="00FD760A" w:rsidP="00D761E1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I. Background </w:t>
      </w:r>
    </w:p>
    <w:p w14:paraId="42D8E41C" w14:textId="77777777" w:rsidR="00FF43AA" w:rsidRDefault="008E5282" w:rsidP="00523F49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FF43AA">
        <w:rPr>
          <w:sz w:val="24"/>
          <w:szCs w:val="24"/>
        </w:rPr>
        <w:t xml:space="preserve"> </w:t>
      </w:r>
    </w:p>
    <w:p w14:paraId="4C902E9B" w14:textId="1620CEEA" w:rsidR="00F039B6" w:rsidRPr="001F47DA" w:rsidRDefault="00FC3C2D" w:rsidP="00523F49">
      <w:p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International Institute for Democracy and Electoral Assistance (International IDEA) is an intergovernmental organization that works to support and strengthen democratic institutions and processes around the world, to develop sustainable, </w:t>
      </w:r>
      <w:r w:rsidR="001E211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effective,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and legitimate democracies. </w:t>
      </w:r>
      <w:r w:rsidR="00D761E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International IDEA </w:t>
      </w:r>
      <w:r w:rsidR="0082425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D761E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Programme has a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country </w:t>
      </w:r>
      <w:r w:rsidR="00FC10A6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office</w:t>
      </w:r>
      <w:r w:rsidR="0034714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26530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based </w:t>
      </w:r>
      <w:r w:rsidR="00FC10A6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in </w:t>
      </w:r>
      <w:r w:rsidR="0082425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Khartoum</w:t>
      </w:r>
      <w:r w:rsidR="00FC10A6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, </w:t>
      </w:r>
      <w:r w:rsidR="0082425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C05FFB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,</w:t>
      </w:r>
      <w:r w:rsidR="008170F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with </w:t>
      </w:r>
      <w:r w:rsidR="00495ED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8170F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main objective of supporting Sudan’s Democratic Transition. Activities being implemented includes Dialogue and Consensus Building on the Transitional Processes, Support to National Election Commission, Gender Equality and Women`s Political Empowerment, and Civic </w:t>
      </w:r>
      <w:r w:rsidR="0017269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education which</w:t>
      </w:r>
      <w:r w:rsidR="008170F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involves </w:t>
      </w:r>
      <w:r w:rsidR="00C05FFB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organising </w:t>
      </w:r>
      <w:r w:rsidR="0017269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</w:t>
      </w:r>
      <w:r w:rsidR="00CE03F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vents</w:t>
      </w:r>
      <w:r w:rsidR="0017269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. </w:t>
      </w:r>
      <w:r w:rsidR="0046781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</w:p>
    <w:p w14:paraId="35440EFA" w14:textId="77777777" w:rsidR="00F039B6" w:rsidRDefault="00F039B6" w:rsidP="00523F49">
      <w:pPr>
        <w:jc w:val="both"/>
        <w:rPr>
          <w:sz w:val="24"/>
          <w:szCs w:val="24"/>
        </w:rPr>
      </w:pPr>
    </w:p>
    <w:p w14:paraId="15B3DE5E" w14:textId="2FFDAE0C" w:rsidR="000100F4" w:rsidRPr="001F47DA" w:rsidRDefault="00D761E1" w:rsidP="00523F49">
      <w:p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FC3C2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Country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office in </w:t>
      </w:r>
      <w:r w:rsidR="0082425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Khartoum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has the responsibility of </w:t>
      </w:r>
      <w:r w:rsidR="00FC2E9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o</w:t>
      </w:r>
      <w:r w:rsidR="00A64B4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rganising </w:t>
      </w:r>
      <w:r w:rsidR="00AA061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these </w:t>
      </w:r>
      <w:r w:rsidR="00F2382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events in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82425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including the selection of </w:t>
      </w:r>
      <w:r w:rsidR="00A74995">
        <w:rPr>
          <w:rFonts w:asciiTheme="minorHAnsi" w:hAnsiTheme="minorHAnsi" w:cstheme="minorHAnsi"/>
          <w:iCs/>
          <w:sz w:val="22"/>
          <w:szCs w:val="22"/>
          <w:lang w:val="en-ZA"/>
        </w:rPr>
        <w:t>service providers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.</w:t>
      </w:r>
      <w:r w:rsidR="0034714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9764E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Procurement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Policy of</w:t>
      </w:r>
      <w:r w:rsidR="000100F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FC10A6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International IDEA </w:t>
      </w:r>
      <w:r w:rsidR="000100F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is the governing document which outlines the procedures and guidelines to be followed by all staff when </w:t>
      </w:r>
      <w:r w:rsidR="00F1463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hiring hotels for events</w:t>
      </w:r>
      <w:r w:rsidR="000100F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.  </w:t>
      </w:r>
    </w:p>
    <w:p w14:paraId="3066679C" w14:textId="77777777" w:rsidR="00D761E1" w:rsidRPr="001F47DA" w:rsidRDefault="00D761E1" w:rsidP="00523F49">
      <w:p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</w:p>
    <w:p w14:paraId="1FF1B5A0" w14:textId="2122CAA8" w:rsidR="00D03E6E" w:rsidRPr="001F47DA" w:rsidRDefault="00FC3C2D" w:rsidP="00FC3C2D">
      <w:p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T</w:t>
      </w:r>
      <w:r w:rsidR="00EE66A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he</w:t>
      </w:r>
      <w:r w:rsidR="00ED733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82425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EE66A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Programme</w:t>
      </w:r>
      <w:r w:rsidR="000100F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frequently </w:t>
      </w:r>
      <w:r w:rsidR="0054494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organises </w:t>
      </w:r>
      <w:r w:rsidR="004719D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</w:t>
      </w:r>
      <w:r w:rsidR="0054494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vents</w:t>
      </w:r>
      <w:r w:rsidR="004719D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/</w:t>
      </w:r>
      <w:r w:rsidR="0054494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workshops </w:t>
      </w:r>
      <w:r w:rsidR="0072517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mainly in Khartoum but also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outside </w:t>
      </w:r>
      <w:r w:rsidR="0072517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Khartoum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. </w:t>
      </w:r>
      <w:r w:rsidR="00EA45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These events</w:t>
      </w:r>
      <w:r w:rsidR="00E9381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are attended by </w:t>
      </w:r>
      <w:r w:rsidR="000A0FF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participants, staff</w:t>
      </w:r>
      <w:r w:rsidR="00E51EB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and</w:t>
      </w:r>
      <w:r w:rsidR="00B1432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0A0FF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experts</w:t>
      </w:r>
      <w:r w:rsidR="00B1432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and</w:t>
      </w:r>
      <w:r w:rsidR="0002709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B1432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they </w:t>
      </w:r>
      <w:r w:rsidR="0002709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require services </w:t>
      </w:r>
      <w:r w:rsidR="0022008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including accommodation, </w:t>
      </w:r>
      <w:r w:rsidR="00B1432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</w:t>
      </w:r>
      <w:r w:rsidR="0022008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enue</w:t>
      </w:r>
      <w:r w:rsidR="00B1432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</w:t>
      </w:r>
      <w:r w:rsidR="0022008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for the meetings/</w:t>
      </w:r>
      <w:r w:rsidR="00B1432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w</w:t>
      </w:r>
      <w:r w:rsidR="00C156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orkshops and catering services. </w:t>
      </w:r>
      <w:r w:rsidR="0022008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0A0FF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</w:p>
    <w:p w14:paraId="533E3678" w14:textId="77777777" w:rsidR="00FC3C2D" w:rsidRPr="00162BC6" w:rsidRDefault="00FC3C2D" w:rsidP="00FC3C2D">
      <w:pPr>
        <w:jc w:val="both"/>
        <w:rPr>
          <w:sz w:val="24"/>
          <w:szCs w:val="24"/>
        </w:rPr>
      </w:pPr>
    </w:p>
    <w:p w14:paraId="16D188FA" w14:textId="77777777" w:rsidR="00FD760A" w:rsidRPr="001F47DA" w:rsidRDefault="00A718C7" w:rsidP="001F47DA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2</w:t>
      </w:r>
      <w:r w:rsidR="00EA17E8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. Objective</w:t>
      </w:r>
      <w:r w:rsidR="00FC2767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 of the </w:t>
      </w:r>
      <w:r w:rsidR="002C5018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Service</w:t>
      </w:r>
    </w:p>
    <w:p w14:paraId="7F80AE17" w14:textId="77777777" w:rsidR="00720758" w:rsidRPr="00EE66A7" w:rsidRDefault="00720758" w:rsidP="00FD760A">
      <w:pPr>
        <w:pStyle w:val="BodyText"/>
        <w:jc w:val="both"/>
        <w:rPr>
          <w:szCs w:val="24"/>
        </w:rPr>
      </w:pPr>
    </w:p>
    <w:p w14:paraId="06A3AF4E" w14:textId="44A6AAEE" w:rsidR="00FD760A" w:rsidRPr="001F47DA" w:rsidRDefault="00C21D30" w:rsidP="00FD760A">
      <w:pPr>
        <w:pStyle w:val="BodyText"/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34714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main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objective of the </w:t>
      </w:r>
      <w:r w:rsidR="002C501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service is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to </w:t>
      </w:r>
      <w:r w:rsidR="0034714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provide </w:t>
      </w:r>
      <w:r w:rsidR="001C338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</w:t>
      </w:r>
      <w:r w:rsidR="00664CE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ccommodation, </w:t>
      </w:r>
      <w:r w:rsidR="001C338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</w:t>
      </w:r>
      <w:r w:rsidR="00664CE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enues</w:t>
      </w:r>
      <w:r w:rsidR="00D572D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for meeting/</w:t>
      </w:r>
      <w:r w:rsidR="00CB04F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w</w:t>
      </w:r>
      <w:r w:rsidR="00CA68F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orkshops including</w:t>
      </w:r>
      <w:r w:rsidR="004656A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conference services like </w:t>
      </w:r>
      <w:r w:rsidR="00E3146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simultaneous translation</w:t>
      </w:r>
      <w:r w:rsidR="005E764C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s </w:t>
      </w:r>
      <w:r w:rsidR="00D572D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and </w:t>
      </w:r>
      <w:r w:rsidR="00CB04F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</w:t>
      </w:r>
      <w:r w:rsidR="00D572D4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atering services</w:t>
      </w:r>
      <w:r w:rsidR="00CB04F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,</w:t>
      </w:r>
      <w:r w:rsidR="00420836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34714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in a timely</w:t>
      </w:r>
      <w:r w:rsidR="00367A9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and efficient manner</w:t>
      </w:r>
      <w:r w:rsidR="00347140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B56D5B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with due regard for </w:t>
      </w:r>
      <w:r w:rsidR="00AB7B7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best </w:t>
      </w:r>
      <w:r w:rsidR="00367A9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value for money </w:t>
      </w:r>
      <w:r w:rsidR="00CE3E2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whilst maintaining </w:t>
      </w:r>
      <w:r w:rsidR="00367A9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 quality standard.</w:t>
      </w:r>
    </w:p>
    <w:p w14:paraId="5088FC0E" w14:textId="77777777" w:rsidR="002C5018" w:rsidRDefault="002C5018" w:rsidP="00FD760A">
      <w:pPr>
        <w:pStyle w:val="BodyText"/>
        <w:jc w:val="both"/>
        <w:rPr>
          <w:szCs w:val="24"/>
        </w:rPr>
      </w:pPr>
    </w:p>
    <w:p w14:paraId="2F37F8C2" w14:textId="77777777" w:rsidR="00FD760A" w:rsidRPr="001F47DA" w:rsidRDefault="00A718C7" w:rsidP="001F47DA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3</w:t>
      </w:r>
      <w:r w:rsidR="00FD760A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. Scope of </w:t>
      </w:r>
      <w:r w:rsidR="008B0DD3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Services</w:t>
      </w:r>
      <w:r w:rsidR="00FD760A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:</w:t>
      </w:r>
    </w:p>
    <w:p w14:paraId="114EF961" w14:textId="77777777" w:rsidR="00FD760A" w:rsidRPr="00162BC6" w:rsidRDefault="00FD760A" w:rsidP="00FD760A">
      <w:pPr>
        <w:pStyle w:val="BodyText"/>
        <w:jc w:val="both"/>
        <w:rPr>
          <w:szCs w:val="24"/>
        </w:rPr>
      </w:pPr>
    </w:p>
    <w:p w14:paraId="1DC1BBFB" w14:textId="710F677B" w:rsidR="00540222" w:rsidRPr="001F47DA" w:rsidRDefault="0019355D" w:rsidP="001F47DA">
      <w:pPr>
        <w:pStyle w:val="BodyText"/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>
        <w:rPr>
          <w:rFonts w:asciiTheme="minorHAnsi" w:hAnsiTheme="minorHAnsi" w:cstheme="minorHAnsi"/>
          <w:iCs/>
          <w:sz w:val="22"/>
          <w:szCs w:val="22"/>
          <w:lang w:val="en-ZA"/>
        </w:rPr>
        <w:t xml:space="preserve">Services referred to in this TOR shall apply to all the events, meetings and arrangements by International IDEA which include, but not limited to the following: </w:t>
      </w:r>
      <w:r w:rsidR="00367A9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</w:p>
    <w:p w14:paraId="2C555970" w14:textId="7F291A80" w:rsidR="00101A6C" w:rsidRPr="001F47DA" w:rsidRDefault="00101A6C" w:rsidP="001F47DA">
      <w:pPr>
        <w:pStyle w:val="BodyText"/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</w:p>
    <w:p w14:paraId="66EAAFFC" w14:textId="7701CE7E" w:rsidR="007C248D" w:rsidRPr="001F47DA" w:rsidRDefault="00CA38E6" w:rsidP="001F47DA">
      <w:pPr>
        <w:pStyle w:val="BodyText"/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Provision of </w:t>
      </w:r>
      <w:r w:rsidR="00D0238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ccommodation</w:t>
      </w:r>
      <w:r w:rsidR="00D0238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.</w:t>
      </w:r>
    </w:p>
    <w:p w14:paraId="54EAACF2" w14:textId="29B637AC" w:rsidR="00CA38E6" w:rsidRPr="001F47DA" w:rsidRDefault="0075476A" w:rsidP="001F47DA">
      <w:pPr>
        <w:pStyle w:val="BodyText"/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Venues for meeting/</w:t>
      </w:r>
      <w:r w:rsidR="00D0238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w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orkshops including conference </w:t>
      </w:r>
      <w:r w:rsidR="009F4018">
        <w:rPr>
          <w:rFonts w:asciiTheme="minorHAnsi" w:hAnsiTheme="minorHAnsi" w:cstheme="minorHAnsi"/>
          <w:iCs/>
          <w:sz w:val="22"/>
          <w:szCs w:val="22"/>
          <w:lang w:val="en-ZA"/>
        </w:rPr>
        <w:t>Fa</w:t>
      </w:r>
      <w:r w:rsidR="007F1B8C">
        <w:rPr>
          <w:rFonts w:asciiTheme="minorHAnsi" w:hAnsiTheme="minorHAnsi" w:cstheme="minorHAnsi"/>
          <w:iCs/>
          <w:sz w:val="22"/>
          <w:szCs w:val="22"/>
          <w:lang w:val="en-ZA"/>
        </w:rPr>
        <w:t>cilities/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services like simultaneous translations</w:t>
      </w:r>
      <w:r w:rsidR="007F1B8C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, </w:t>
      </w:r>
      <w:r w:rsidR="007F1B8C" w:rsidRPr="007A28A5">
        <w:rPr>
          <w:rFonts w:asciiTheme="minorHAnsi" w:hAnsiTheme="minorHAnsi" w:cstheme="minorHAnsi"/>
          <w:iCs/>
          <w:sz w:val="22"/>
          <w:szCs w:val="22"/>
          <w:lang w:val="en-ZA"/>
        </w:rPr>
        <w:t>LCD projector, wireless microphones</w:t>
      </w:r>
      <w:r w:rsidR="001F47DA" w:rsidRPr="007A28A5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etc</w:t>
      </w:r>
    </w:p>
    <w:p w14:paraId="67C018B4" w14:textId="1DADC237" w:rsidR="0075476A" w:rsidRPr="001F47DA" w:rsidRDefault="0075476A" w:rsidP="001F47DA">
      <w:pPr>
        <w:pStyle w:val="BodyText"/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Catering services</w:t>
      </w:r>
      <w:r w:rsidR="004B18C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002B8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(</w:t>
      </w:r>
      <w:r w:rsidR="007E4A3C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tea break</w:t>
      </w:r>
      <w:r w:rsidR="004B18C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, </w:t>
      </w:r>
      <w:r w:rsidR="007E4A3C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l</w:t>
      </w:r>
      <w:r w:rsidR="004B18C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unch, Evening, </w:t>
      </w:r>
      <w:r w:rsidR="007E4A3C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w</w:t>
      </w:r>
      <w:r w:rsidR="004B18C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ater</w:t>
      </w:r>
      <w:r w:rsidR="005278A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/</w:t>
      </w:r>
      <w:r w:rsidR="00541CA8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beverages during the session</w:t>
      </w:r>
      <w:r w:rsidR="004B18C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)</w:t>
      </w:r>
      <w:r w:rsidR="002E409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.</w:t>
      </w:r>
    </w:p>
    <w:p w14:paraId="3CED078E" w14:textId="14C78FD2" w:rsidR="00F14039" w:rsidRPr="001F47DA" w:rsidRDefault="00F14039" w:rsidP="001F47DA">
      <w:pPr>
        <w:pStyle w:val="BodyText"/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Provision for transport</w:t>
      </w:r>
      <w:r w:rsidR="00337DD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(Booking of car rental, </w:t>
      </w:r>
      <w:r w:rsidR="002E409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</w:t>
      </w:r>
      <w:r w:rsidR="00846D2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rovision </w:t>
      </w:r>
      <w:r w:rsidR="001F47D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of meet</w:t>
      </w:r>
      <w:r w:rsidR="00846D2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and drop off service at airports</w:t>
      </w:r>
      <w:r w:rsidR="007D2B8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)</w:t>
      </w:r>
      <w:r w:rsidR="002E409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.</w:t>
      </w:r>
    </w:p>
    <w:p w14:paraId="6154DB94" w14:textId="77777777" w:rsidR="000A48E8" w:rsidRDefault="000A48E8" w:rsidP="00D85DE4">
      <w:pPr>
        <w:jc w:val="both"/>
        <w:rPr>
          <w:b/>
          <w:sz w:val="24"/>
          <w:szCs w:val="24"/>
          <w:lang w:val="en-US"/>
        </w:rPr>
      </w:pPr>
    </w:p>
    <w:p w14:paraId="3717BF88" w14:textId="77777777" w:rsidR="000A48E8" w:rsidRDefault="000A48E8" w:rsidP="00D85DE4">
      <w:pPr>
        <w:jc w:val="both"/>
        <w:rPr>
          <w:b/>
          <w:sz w:val="24"/>
          <w:szCs w:val="24"/>
          <w:lang w:val="en-US"/>
        </w:rPr>
      </w:pPr>
    </w:p>
    <w:p w14:paraId="251BA690" w14:textId="77777777" w:rsidR="009E5090" w:rsidRDefault="009E5090" w:rsidP="00D85DE4">
      <w:pPr>
        <w:jc w:val="both"/>
        <w:rPr>
          <w:sz w:val="24"/>
          <w:szCs w:val="24"/>
          <w:lang w:val="en-US"/>
        </w:rPr>
      </w:pPr>
    </w:p>
    <w:p w14:paraId="30D1BA34" w14:textId="77777777" w:rsidR="00FD447B" w:rsidRPr="00AB7B7A" w:rsidRDefault="00FD447B" w:rsidP="00AB7B7A">
      <w:pPr>
        <w:jc w:val="both"/>
        <w:rPr>
          <w:sz w:val="24"/>
          <w:szCs w:val="24"/>
          <w:lang w:val="en-US"/>
        </w:rPr>
      </w:pPr>
    </w:p>
    <w:p w14:paraId="78E13933" w14:textId="14D2BCF1" w:rsidR="00FD760A" w:rsidRPr="001F47DA" w:rsidRDefault="00A718C7" w:rsidP="001F47DA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lastRenderedPageBreak/>
        <w:t>4</w:t>
      </w:r>
      <w:r w:rsidR="00FD760A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. </w:t>
      </w:r>
      <w:r w:rsidR="00AB7B7A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Working methodology</w:t>
      </w: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, </w:t>
      </w:r>
      <w:r w:rsidR="00017621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processes,</w:t>
      </w: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 and quality of services</w:t>
      </w:r>
    </w:p>
    <w:p w14:paraId="735C5156" w14:textId="77777777" w:rsidR="00FD760A" w:rsidRPr="00162BC6" w:rsidRDefault="00FD760A" w:rsidP="00FD760A">
      <w:pPr>
        <w:rPr>
          <w:sz w:val="24"/>
          <w:szCs w:val="24"/>
        </w:rPr>
      </w:pPr>
    </w:p>
    <w:p w14:paraId="37A93B2A" w14:textId="6D95211A" w:rsidR="005D2150" w:rsidRPr="001F47DA" w:rsidRDefault="005D2150" w:rsidP="00BC6BF7">
      <w:p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54022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company</w:t>
      </w:r>
      <w:r w:rsidR="00FD760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will work closely with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relevant staff of </w:t>
      </w:r>
      <w:r w:rsidR="00B038A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B04F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EC396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Programme.</w:t>
      </w:r>
      <w:r w:rsidR="00D57C3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To carry out </w:t>
      </w:r>
      <w:r w:rsidR="00227E1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required services as outlined above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it is expected that the following </w:t>
      </w:r>
      <w:r w:rsidR="005D41B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level of service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will </w:t>
      </w:r>
      <w:r w:rsidR="00D03E6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need to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be </w:t>
      </w:r>
      <w:r w:rsidR="005D41B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guaranteed:</w:t>
      </w:r>
    </w:p>
    <w:p w14:paraId="724F9BE3" w14:textId="77777777" w:rsidR="00FD760A" w:rsidRPr="001F47DA" w:rsidRDefault="005D2150" w:rsidP="00FD760A">
      <w:pPr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</w:p>
    <w:p w14:paraId="731C474D" w14:textId="27012AD3" w:rsidR="00AB7B7A" w:rsidRPr="001F47DA" w:rsidRDefault="00AB7B7A" w:rsidP="00AB7B7A">
      <w:pPr>
        <w:numPr>
          <w:ilvl w:val="0"/>
          <w:numId w:val="2"/>
        </w:numPr>
        <w:tabs>
          <w:tab w:val="clear" w:pos="360"/>
          <w:tab w:val="num" w:pos="426"/>
        </w:tabs>
        <w:ind w:left="709" w:hanging="283"/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For each </w:t>
      </w:r>
      <w:r w:rsidR="009D530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event,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provide a </w:t>
      </w:r>
      <w:r w:rsidR="009D530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quotation</w:t>
      </w:r>
      <w:r w:rsidR="001A115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for services to be provided</w:t>
      </w:r>
    </w:p>
    <w:p w14:paraId="6C798783" w14:textId="77777777" w:rsidR="00AE5A80" w:rsidRPr="001F47DA" w:rsidRDefault="00AE5A80" w:rsidP="00AB7B7A">
      <w:pPr>
        <w:numPr>
          <w:ilvl w:val="0"/>
          <w:numId w:val="2"/>
        </w:numPr>
        <w:tabs>
          <w:tab w:val="clear" w:pos="360"/>
          <w:tab w:val="num" w:pos="426"/>
        </w:tabs>
        <w:ind w:left="709" w:hanging="283"/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Appoint a dedicated account manager to the Institute and ensure that regular meetings take place to discuss the account and any other issues.</w:t>
      </w:r>
    </w:p>
    <w:p w14:paraId="32B382D0" w14:textId="77777777" w:rsidR="00062CBE" w:rsidRPr="00162BC6" w:rsidRDefault="00062CBE" w:rsidP="00E81013">
      <w:pPr>
        <w:jc w:val="both"/>
        <w:rPr>
          <w:b/>
          <w:sz w:val="24"/>
          <w:szCs w:val="24"/>
        </w:rPr>
      </w:pPr>
    </w:p>
    <w:p w14:paraId="2BAE38F6" w14:textId="77777777" w:rsidR="00FD760A" w:rsidRPr="001F47DA" w:rsidRDefault="00A718C7" w:rsidP="001F47DA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5</w:t>
      </w:r>
      <w:r w:rsidR="00FD760A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 xml:space="preserve">. Deliverables </w:t>
      </w:r>
      <w:r w:rsidR="000E3C3F"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and Reporting Requirements</w:t>
      </w:r>
    </w:p>
    <w:p w14:paraId="55CBEF36" w14:textId="77777777" w:rsidR="005C5377" w:rsidRDefault="005C5377" w:rsidP="00E81013">
      <w:pPr>
        <w:jc w:val="both"/>
        <w:rPr>
          <w:b/>
          <w:sz w:val="24"/>
          <w:szCs w:val="24"/>
        </w:rPr>
      </w:pPr>
    </w:p>
    <w:p w14:paraId="0BA4CD27" w14:textId="77777777" w:rsidR="005C5377" w:rsidRPr="001F47DA" w:rsidRDefault="005C5377" w:rsidP="001F47DA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Deliverables:</w:t>
      </w:r>
    </w:p>
    <w:p w14:paraId="4C5EFF2C" w14:textId="77777777" w:rsidR="005C5377" w:rsidRDefault="005C5377" w:rsidP="00E81013">
      <w:pPr>
        <w:jc w:val="both"/>
        <w:rPr>
          <w:b/>
          <w:sz w:val="24"/>
          <w:szCs w:val="24"/>
        </w:rPr>
      </w:pPr>
    </w:p>
    <w:p w14:paraId="7370290D" w14:textId="51A3D76A" w:rsidR="005C5377" w:rsidRPr="001F47DA" w:rsidRDefault="005C5377" w:rsidP="005C5377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Pro</w:t>
      </w:r>
      <w:r w:rsidR="00AB095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vision</w:t>
      </w:r>
      <w:r w:rsidR="009A159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of</w:t>
      </w:r>
      <w:r w:rsidR="00AB095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5522E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accommodation/catering/</w:t>
      </w:r>
      <w:r w:rsidR="00E40C4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venues</w:t>
      </w:r>
      <w:r w:rsidR="005522E1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for events</w:t>
      </w:r>
      <w:r w:rsidR="0063765E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with auxiliary</w:t>
      </w:r>
      <w:r w:rsidR="00AB095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services</w:t>
      </w:r>
      <w:r w:rsidR="00E40C4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/</w:t>
      </w:r>
      <w:r w:rsidR="009A159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t</w:t>
      </w:r>
      <w:r w:rsidR="00E40C4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ransport where </w:t>
      </w:r>
      <w:r w:rsidR="00C4786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applicable in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a timely and efficient manner based on approved </w:t>
      </w:r>
      <w:r w:rsidR="00390CF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quotation and signed service order/</w:t>
      </w:r>
      <w:r w:rsidR="009A159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</w:t>
      </w:r>
      <w:r w:rsidR="00C4786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ontract.</w:t>
      </w:r>
    </w:p>
    <w:p w14:paraId="30E3D168" w14:textId="77777777" w:rsidR="005C5377" w:rsidRDefault="005C5377" w:rsidP="00E81013">
      <w:pPr>
        <w:jc w:val="both"/>
        <w:rPr>
          <w:sz w:val="24"/>
          <w:szCs w:val="24"/>
        </w:rPr>
      </w:pPr>
    </w:p>
    <w:p w14:paraId="2EE55C06" w14:textId="77777777" w:rsidR="005C5377" w:rsidRPr="001F47DA" w:rsidRDefault="005C5377" w:rsidP="001F47DA">
      <w:pPr>
        <w:tabs>
          <w:tab w:val="left" w:pos="1985"/>
        </w:tabs>
        <w:spacing w:before="120"/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b/>
          <w:bCs/>
          <w:iCs/>
          <w:sz w:val="22"/>
          <w:szCs w:val="22"/>
          <w:lang w:val="en-ZA"/>
        </w:rPr>
        <w:t>Reports:</w:t>
      </w:r>
    </w:p>
    <w:p w14:paraId="30081278" w14:textId="77777777" w:rsidR="00062CBE" w:rsidRPr="00162BC6" w:rsidRDefault="00062CBE" w:rsidP="00E81013">
      <w:pPr>
        <w:jc w:val="both"/>
        <w:rPr>
          <w:sz w:val="24"/>
          <w:szCs w:val="24"/>
        </w:rPr>
      </w:pPr>
    </w:p>
    <w:p w14:paraId="40B95997" w14:textId="1B3F2D5D" w:rsidR="00D85DE4" w:rsidRPr="001F47DA" w:rsidRDefault="000E3C3F" w:rsidP="00E30B02">
      <w:pPr>
        <w:jc w:val="both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917DB5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service provider </w:t>
      </w:r>
      <w:r w:rsidR="001A755C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may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provide </w:t>
      </w:r>
      <w:r w:rsidR="009A159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B04F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78695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EC396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Programme</w:t>
      </w:r>
      <w:r w:rsidR="000103D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1D72DC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with analysis </w:t>
      </w:r>
      <w:r w:rsidR="000103D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reports. The content and type of reports will be agreed </w:t>
      </w:r>
      <w:r w:rsidR="00FC3C2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between </w:t>
      </w:r>
      <w:r w:rsidR="00406363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FC3C2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Sudan Country </w:t>
      </w:r>
      <w:r w:rsidR="006454B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office and</w:t>
      </w:r>
      <w:r w:rsidR="000103D2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the service provider when agreeing the Framework Contract.</w:t>
      </w:r>
    </w:p>
    <w:p w14:paraId="21AEC116" w14:textId="77777777" w:rsidR="00FD447B" w:rsidRPr="00162BC6" w:rsidRDefault="00FD447B" w:rsidP="00FD760A">
      <w:pPr>
        <w:rPr>
          <w:sz w:val="24"/>
          <w:szCs w:val="24"/>
        </w:rPr>
      </w:pPr>
    </w:p>
    <w:p w14:paraId="48322A8E" w14:textId="77777777" w:rsidR="00FD760A" w:rsidRPr="00162BC6" w:rsidRDefault="00A718C7" w:rsidP="00FD760A"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FD760A" w:rsidRPr="001F47DA">
        <w:rPr>
          <w:rFonts w:asciiTheme="minorHAnsi" w:hAnsiTheme="minorHAnsi" w:cstheme="minorHAnsi"/>
          <w:bCs/>
          <w:iCs/>
          <w:sz w:val="22"/>
          <w:szCs w:val="22"/>
          <w:lang w:val="en-ZA"/>
        </w:rPr>
        <w:t>. Management and administration:</w:t>
      </w:r>
    </w:p>
    <w:p w14:paraId="479760F4" w14:textId="77777777" w:rsidR="00FD760A" w:rsidRPr="00162BC6" w:rsidRDefault="00FD760A" w:rsidP="00FD760A">
      <w:pPr>
        <w:rPr>
          <w:sz w:val="24"/>
          <w:szCs w:val="24"/>
        </w:rPr>
      </w:pPr>
    </w:p>
    <w:p w14:paraId="156F428A" w14:textId="0D4526FA" w:rsidR="00FD760A" w:rsidRPr="001F47DA" w:rsidRDefault="00FD760A" w:rsidP="00FD760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Management oversight for </w:t>
      </w:r>
      <w:r w:rsidR="005C537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framework </w:t>
      </w:r>
      <w:r w:rsidR="0078695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contract/s</w:t>
      </w:r>
      <w:r w:rsidR="00E54A1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will be provided by </w:t>
      </w:r>
      <w:r w:rsidR="000856C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B04F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EC396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Office in </w:t>
      </w:r>
      <w:r w:rsidR="00B04F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Khartoum</w:t>
      </w:r>
      <w:r w:rsidR="00EC396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.</w:t>
      </w:r>
    </w:p>
    <w:p w14:paraId="68587010" w14:textId="77777777" w:rsidR="003C36CD" w:rsidRPr="001F47DA" w:rsidRDefault="003C36CD" w:rsidP="003C36CD">
      <w:pPr>
        <w:ind w:left="709"/>
        <w:rPr>
          <w:rFonts w:asciiTheme="minorHAnsi" w:hAnsiTheme="minorHAnsi" w:cstheme="minorHAnsi"/>
          <w:iCs/>
          <w:sz w:val="22"/>
          <w:szCs w:val="22"/>
          <w:lang w:val="en-ZA"/>
        </w:rPr>
      </w:pPr>
    </w:p>
    <w:p w14:paraId="23CFFE0A" w14:textId="77777777" w:rsidR="00FD760A" w:rsidRPr="001F47DA" w:rsidRDefault="00D85DE4" w:rsidP="00F33F1B">
      <w:pPr>
        <w:numPr>
          <w:ilvl w:val="1"/>
          <w:numId w:val="14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Both parties will be</w:t>
      </w:r>
      <w:r w:rsidR="00FD760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responsible for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cooperating in the </w:t>
      </w:r>
      <w:r w:rsidR="00FD760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scheduling and setting up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of </w:t>
      </w:r>
      <w:r w:rsidR="005C537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regular </w:t>
      </w: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briefing</w:t>
      </w:r>
      <w:r w:rsidR="00FD760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meetings</w:t>
      </w:r>
      <w:r w:rsidR="009F2F3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.</w:t>
      </w:r>
    </w:p>
    <w:p w14:paraId="7D519281" w14:textId="77777777" w:rsidR="003C36CD" w:rsidRPr="001F47DA" w:rsidRDefault="003C36CD" w:rsidP="003C36CD">
      <w:pPr>
        <w:rPr>
          <w:rFonts w:asciiTheme="minorHAnsi" w:hAnsiTheme="minorHAnsi" w:cstheme="minorHAnsi"/>
          <w:iCs/>
          <w:sz w:val="22"/>
          <w:szCs w:val="22"/>
          <w:lang w:val="en-ZA"/>
        </w:rPr>
      </w:pPr>
    </w:p>
    <w:p w14:paraId="3D6E6D01" w14:textId="6F0545A0" w:rsidR="00FD760A" w:rsidRPr="001F47DA" w:rsidRDefault="00EC3B83" w:rsidP="00FD760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283"/>
        <w:rPr>
          <w:rFonts w:asciiTheme="minorHAnsi" w:hAnsiTheme="minorHAnsi" w:cstheme="minorHAnsi"/>
          <w:iCs/>
          <w:sz w:val="22"/>
          <w:szCs w:val="22"/>
          <w:lang w:val="en-ZA"/>
        </w:rPr>
      </w:pPr>
      <w:r w:rsidRPr="001F47DA">
        <w:rPr>
          <w:rFonts w:asciiTheme="minorHAnsi" w:hAnsiTheme="minorHAnsi" w:cstheme="minorHAnsi"/>
          <w:iCs/>
          <w:sz w:val="22"/>
          <w:szCs w:val="22"/>
          <w:lang w:val="en-ZA"/>
        </w:rPr>
        <w:t>All deliverables shall be submitted to</w:t>
      </w:r>
      <w:r w:rsidR="003C36CD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the</w:t>
      </w:r>
      <w:r w:rsidR="00F33F1B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</w:t>
      </w:r>
      <w:r w:rsidR="0078695F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designated staff </w:t>
      </w:r>
      <w:r w:rsidR="00EC396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of </w:t>
      </w:r>
      <w:r w:rsidR="000856CA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the </w:t>
      </w:r>
      <w:r w:rsidR="00B04F67" w:rsidRPr="001F47DA">
        <w:rPr>
          <w:rFonts w:asciiTheme="minorHAnsi" w:hAnsiTheme="minorHAnsi" w:cstheme="minorHAnsi"/>
          <w:iCs/>
          <w:sz w:val="22"/>
          <w:szCs w:val="22"/>
          <w:lang w:val="en-ZA"/>
        </w:rPr>
        <w:t>Sudan</w:t>
      </w:r>
      <w:r w:rsidR="00EC3969" w:rsidRPr="001F47DA">
        <w:rPr>
          <w:rFonts w:asciiTheme="minorHAnsi" w:hAnsiTheme="minorHAnsi" w:cstheme="minorHAnsi"/>
          <w:iCs/>
          <w:sz w:val="22"/>
          <w:szCs w:val="22"/>
          <w:lang w:val="en-ZA"/>
        </w:rPr>
        <w:t xml:space="preserve"> Programme.</w:t>
      </w:r>
    </w:p>
    <w:p w14:paraId="505888DE" w14:textId="77777777" w:rsidR="00FD760A" w:rsidRPr="00162BC6" w:rsidRDefault="00FD760A" w:rsidP="00FD760A"/>
    <w:sectPr w:rsidR="00FD760A" w:rsidRPr="00162BC6" w:rsidSect="001C3A38">
      <w:headerReference w:type="default" r:id="rId9"/>
      <w:footerReference w:type="even" r:id="rId10"/>
      <w:footerReference w:type="default" r:id="rId11"/>
      <w:pgSz w:w="11906" w:h="16838"/>
      <w:pgMar w:top="1134" w:right="1247" w:bottom="113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0C29" w14:textId="77777777" w:rsidR="00D12AC9" w:rsidRDefault="00D12AC9">
      <w:r>
        <w:separator/>
      </w:r>
    </w:p>
  </w:endnote>
  <w:endnote w:type="continuationSeparator" w:id="0">
    <w:p w14:paraId="7BE6F97B" w14:textId="77777777" w:rsidR="00D12AC9" w:rsidRDefault="00D1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8A02" w14:textId="77777777" w:rsidR="00E430C4" w:rsidRDefault="00E430C4" w:rsidP="00DA53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9511B" w14:textId="77777777" w:rsidR="00E430C4" w:rsidRDefault="00E430C4" w:rsidP="00E671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BB41" w14:textId="2F9E40EC" w:rsidR="00E430C4" w:rsidRDefault="00E430C4" w:rsidP="00DA53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E42">
      <w:rPr>
        <w:rStyle w:val="PageNumber"/>
        <w:noProof/>
      </w:rPr>
      <w:t>4</w:t>
    </w:r>
    <w:r>
      <w:rPr>
        <w:rStyle w:val="PageNumber"/>
      </w:rPr>
      <w:fldChar w:fldCharType="end"/>
    </w:r>
  </w:p>
  <w:p w14:paraId="0CDBA58D" w14:textId="77777777" w:rsidR="00E430C4" w:rsidRDefault="00780AB5" w:rsidP="00E67119">
    <w:pPr>
      <w:pStyle w:val="Footer"/>
      <w:ind w:right="360"/>
    </w:pPr>
    <w:r>
      <w:rPr>
        <w:noProof/>
        <w:sz w:val="16"/>
        <w:szCs w:val="16"/>
        <w:lang w:val="sv-SE" w:eastAsia="sv-SE"/>
      </w:rPr>
      <w:object w:dxaOrig="1440" w:dyaOrig="1440" w14:anchorId="0E605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pt;margin-top:.65pt;width:481.2pt;height:26.8pt;z-index:251657728">
          <v:imagedata r:id="rId1" o:title=""/>
        </v:shape>
        <o:OLEObject Type="Embed" ProgID="Photoshop.Image.10" ShapeID="_x0000_s1025" DrawAspect="Content" ObjectID="_173570051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7641" w14:textId="77777777" w:rsidR="00D12AC9" w:rsidRDefault="00D12AC9">
      <w:r>
        <w:separator/>
      </w:r>
    </w:p>
  </w:footnote>
  <w:footnote w:type="continuationSeparator" w:id="0">
    <w:p w14:paraId="7EF7D8F7" w14:textId="77777777" w:rsidR="00D12AC9" w:rsidRDefault="00D1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436D" w14:textId="766E1181" w:rsidR="00E430C4" w:rsidRPr="001C3A38" w:rsidRDefault="00E430C4">
    <w:pPr>
      <w:pStyle w:val="Header"/>
      <w:jc w:val="right"/>
      <w:rPr>
        <w:i/>
        <w:sz w:val="16"/>
        <w:szCs w:val="16"/>
      </w:rPr>
    </w:pPr>
    <w:r w:rsidRPr="001C3A38">
      <w:rPr>
        <w:i/>
        <w:sz w:val="16"/>
        <w:szCs w:val="16"/>
      </w:rPr>
      <w:fldChar w:fldCharType="begin"/>
    </w:r>
    <w:r w:rsidRPr="001C3A38">
      <w:rPr>
        <w:i/>
        <w:sz w:val="16"/>
        <w:szCs w:val="16"/>
      </w:rPr>
      <w:instrText xml:space="preserve"> PAGE   \* MERGEFORMAT </w:instrText>
    </w:r>
    <w:r w:rsidRPr="001C3A38">
      <w:rPr>
        <w:i/>
        <w:sz w:val="16"/>
        <w:szCs w:val="16"/>
      </w:rPr>
      <w:fldChar w:fldCharType="separate"/>
    </w:r>
    <w:r w:rsidR="00267E42">
      <w:rPr>
        <w:i/>
        <w:noProof/>
        <w:sz w:val="16"/>
        <w:szCs w:val="16"/>
      </w:rPr>
      <w:t>4</w:t>
    </w:r>
    <w:r w:rsidRPr="001C3A38">
      <w:rPr>
        <w:i/>
        <w:noProof/>
        <w:sz w:val="16"/>
        <w:szCs w:val="16"/>
      </w:rPr>
      <w:fldChar w:fldCharType="end"/>
    </w:r>
  </w:p>
  <w:p w14:paraId="457BA24F" w14:textId="77777777" w:rsidR="00E430C4" w:rsidRPr="00B85DB7" w:rsidRDefault="00E430C4" w:rsidP="00FD760A">
    <w:pPr>
      <w:pStyle w:val="Header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244"/>
    <w:multiLevelType w:val="hybridMultilevel"/>
    <w:tmpl w:val="60866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16787"/>
    <w:multiLevelType w:val="multilevel"/>
    <w:tmpl w:val="C4929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404D3"/>
    <w:multiLevelType w:val="hybridMultilevel"/>
    <w:tmpl w:val="F56239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866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05334"/>
    <w:multiLevelType w:val="multilevel"/>
    <w:tmpl w:val="610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64AC6"/>
    <w:multiLevelType w:val="multilevel"/>
    <w:tmpl w:val="C0F8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066B7"/>
    <w:multiLevelType w:val="multilevel"/>
    <w:tmpl w:val="8688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4E5ADD"/>
    <w:multiLevelType w:val="hybridMultilevel"/>
    <w:tmpl w:val="22BCF4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95B30"/>
    <w:multiLevelType w:val="multilevel"/>
    <w:tmpl w:val="1F9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85379"/>
    <w:multiLevelType w:val="hybridMultilevel"/>
    <w:tmpl w:val="32C03D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0D33"/>
    <w:multiLevelType w:val="hybridMultilevel"/>
    <w:tmpl w:val="D53A9168"/>
    <w:lvl w:ilvl="0" w:tplc="83F25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2940"/>
    <w:multiLevelType w:val="hybridMultilevel"/>
    <w:tmpl w:val="85823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75E9"/>
    <w:multiLevelType w:val="multilevel"/>
    <w:tmpl w:val="9D5651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0C301E"/>
    <w:multiLevelType w:val="multilevel"/>
    <w:tmpl w:val="318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C1C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6E20C3"/>
    <w:multiLevelType w:val="hybridMultilevel"/>
    <w:tmpl w:val="24BCC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55E76"/>
    <w:multiLevelType w:val="hybridMultilevel"/>
    <w:tmpl w:val="313C3934"/>
    <w:lvl w:ilvl="0" w:tplc="BCFA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2223C"/>
    <w:multiLevelType w:val="hybridMultilevel"/>
    <w:tmpl w:val="F2869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03C74"/>
    <w:multiLevelType w:val="hybridMultilevel"/>
    <w:tmpl w:val="DF44E52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7A5512"/>
    <w:multiLevelType w:val="hybridMultilevel"/>
    <w:tmpl w:val="9B4E794A"/>
    <w:lvl w:ilvl="0" w:tplc="2B0499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C6B33"/>
    <w:multiLevelType w:val="hybridMultilevel"/>
    <w:tmpl w:val="DA9665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A4D32"/>
    <w:multiLevelType w:val="multilevel"/>
    <w:tmpl w:val="532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AC7E0A"/>
    <w:multiLevelType w:val="hybridMultilevel"/>
    <w:tmpl w:val="6C242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5D6F62"/>
    <w:multiLevelType w:val="hybridMultilevel"/>
    <w:tmpl w:val="139ED0C4"/>
    <w:lvl w:ilvl="0" w:tplc="6F4414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F0616F"/>
    <w:multiLevelType w:val="multilevel"/>
    <w:tmpl w:val="326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E0FD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C93AE2"/>
    <w:multiLevelType w:val="hybridMultilevel"/>
    <w:tmpl w:val="14DA48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06865"/>
    <w:multiLevelType w:val="hybridMultilevel"/>
    <w:tmpl w:val="757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93D66"/>
    <w:multiLevelType w:val="multilevel"/>
    <w:tmpl w:val="4B9A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7602C3"/>
    <w:multiLevelType w:val="multilevel"/>
    <w:tmpl w:val="6246AE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3EF2D9A"/>
    <w:multiLevelType w:val="multilevel"/>
    <w:tmpl w:val="2BD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9B2225"/>
    <w:multiLevelType w:val="hybridMultilevel"/>
    <w:tmpl w:val="26A017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E272D"/>
    <w:multiLevelType w:val="hybridMultilevel"/>
    <w:tmpl w:val="2C16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D6377"/>
    <w:multiLevelType w:val="hybridMultilevel"/>
    <w:tmpl w:val="2D44F590"/>
    <w:lvl w:ilvl="0" w:tplc="041D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3" w15:restartNumberingAfterBreak="0">
    <w:nsid w:val="6D1C2C7D"/>
    <w:multiLevelType w:val="hybridMultilevel"/>
    <w:tmpl w:val="EE12AC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B578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44221D"/>
    <w:multiLevelType w:val="hybridMultilevel"/>
    <w:tmpl w:val="C318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33D1F"/>
    <w:multiLevelType w:val="hybridMultilevel"/>
    <w:tmpl w:val="CF2452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4"/>
  </w:num>
  <w:num w:numId="4">
    <w:abstractNumId w:val="22"/>
  </w:num>
  <w:num w:numId="5">
    <w:abstractNumId w:val="18"/>
  </w:num>
  <w:num w:numId="6">
    <w:abstractNumId w:val="8"/>
  </w:num>
  <w:num w:numId="7">
    <w:abstractNumId w:val="6"/>
  </w:num>
  <w:num w:numId="8">
    <w:abstractNumId w:val="14"/>
  </w:num>
  <w:num w:numId="9">
    <w:abstractNumId w:val="27"/>
  </w:num>
  <w:num w:numId="10">
    <w:abstractNumId w:val="4"/>
  </w:num>
  <w:num w:numId="11">
    <w:abstractNumId w:val="21"/>
  </w:num>
  <w:num w:numId="12">
    <w:abstractNumId w:val="33"/>
  </w:num>
  <w:num w:numId="13">
    <w:abstractNumId w:val="9"/>
  </w:num>
  <w:num w:numId="14">
    <w:abstractNumId w:val="2"/>
  </w:num>
  <w:num w:numId="15">
    <w:abstractNumId w:val="25"/>
  </w:num>
  <w:num w:numId="16">
    <w:abstractNumId w:val="0"/>
  </w:num>
  <w:num w:numId="17">
    <w:abstractNumId w:val="12"/>
  </w:num>
  <w:num w:numId="18">
    <w:abstractNumId w:val="29"/>
  </w:num>
  <w:num w:numId="19">
    <w:abstractNumId w:val="5"/>
  </w:num>
  <w:num w:numId="20">
    <w:abstractNumId w:val="20"/>
  </w:num>
  <w:num w:numId="21">
    <w:abstractNumId w:val="19"/>
  </w:num>
  <w:num w:numId="22">
    <w:abstractNumId w:val="15"/>
  </w:num>
  <w:num w:numId="23">
    <w:abstractNumId w:val="10"/>
  </w:num>
  <w:num w:numId="24">
    <w:abstractNumId w:val="17"/>
  </w:num>
  <w:num w:numId="25">
    <w:abstractNumId w:val="11"/>
  </w:num>
  <w:num w:numId="26">
    <w:abstractNumId w:val="28"/>
  </w:num>
  <w:num w:numId="27">
    <w:abstractNumId w:val="32"/>
  </w:num>
  <w:num w:numId="28">
    <w:abstractNumId w:val="3"/>
  </w:num>
  <w:num w:numId="29">
    <w:abstractNumId w:val="1"/>
  </w:num>
  <w:num w:numId="30">
    <w:abstractNumId w:val="23"/>
  </w:num>
  <w:num w:numId="31">
    <w:abstractNumId w:val="7"/>
  </w:num>
  <w:num w:numId="32">
    <w:abstractNumId w:val="26"/>
  </w:num>
  <w:num w:numId="33">
    <w:abstractNumId w:val="31"/>
  </w:num>
  <w:num w:numId="34">
    <w:abstractNumId w:val="16"/>
  </w:num>
  <w:num w:numId="35">
    <w:abstractNumId w:val="30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81"/>
    <w:rsid w:val="00002B8D"/>
    <w:rsid w:val="000100F4"/>
    <w:rsid w:val="000103D2"/>
    <w:rsid w:val="00011E4B"/>
    <w:rsid w:val="00017621"/>
    <w:rsid w:val="0002148E"/>
    <w:rsid w:val="00021C2C"/>
    <w:rsid w:val="0002709E"/>
    <w:rsid w:val="00040AB7"/>
    <w:rsid w:val="00040C03"/>
    <w:rsid w:val="00062CBE"/>
    <w:rsid w:val="00072FAC"/>
    <w:rsid w:val="0008402F"/>
    <w:rsid w:val="00084F92"/>
    <w:rsid w:val="000856CA"/>
    <w:rsid w:val="00093E2F"/>
    <w:rsid w:val="000A0FF8"/>
    <w:rsid w:val="000A24C1"/>
    <w:rsid w:val="000A48E8"/>
    <w:rsid w:val="000C7FEA"/>
    <w:rsid w:val="000D4C72"/>
    <w:rsid w:val="000E25FC"/>
    <w:rsid w:val="000E3C3F"/>
    <w:rsid w:val="000E746E"/>
    <w:rsid w:val="00101A6C"/>
    <w:rsid w:val="00112A0F"/>
    <w:rsid w:val="0011661D"/>
    <w:rsid w:val="00121213"/>
    <w:rsid w:val="00121A1E"/>
    <w:rsid w:val="00123670"/>
    <w:rsid w:val="00131FD9"/>
    <w:rsid w:val="00135826"/>
    <w:rsid w:val="00144CAF"/>
    <w:rsid w:val="00152D8D"/>
    <w:rsid w:val="0015397D"/>
    <w:rsid w:val="00162BC6"/>
    <w:rsid w:val="00172691"/>
    <w:rsid w:val="00187D54"/>
    <w:rsid w:val="0019355D"/>
    <w:rsid w:val="001A1151"/>
    <w:rsid w:val="001A278B"/>
    <w:rsid w:val="001A27B0"/>
    <w:rsid w:val="001A755C"/>
    <w:rsid w:val="001B27BC"/>
    <w:rsid w:val="001C338A"/>
    <w:rsid w:val="001C3A38"/>
    <w:rsid w:val="001D72DC"/>
    <w:rsid w:val="001D7797"/>
    <w:rsid w:val="001E2113"/>
    <w:rsid w:val="001E3C41"/>
    <w:rsid w:val="001F3817"/>
    <w:rsid w:val="001F47DA"/>
    <w:rsid w:val="001F79E8"/>
    <w:rsid w:val="00220084"/>
    <w:rsid w:val="0022329B"/>
    <w:rsid w:val="00227E15"/>
    <w:rsid w:val="00233249"/>
    <w:rsid w:val="00234990"/>
    <w:rsid w:val="002402E0"/>
    <w:rsid w:val="00263C85"/>
    <w:rsid w:val="0026530E"/>
    <w:rsid w:val="00265708"/>
    <w:rsid w:val="00267E42"/>
    <w:rsid w:val="00270C32"/>
    <w:rsid w:val="002751AC"/>
    <w:rsid w:val="002868C2"/>
    <w:rsid w:val="002A06C6"/>
    <w:rsid w:val="002B796F"/>
    <w:rsid w:val="002C480A"/>
    <w:rsid w:val="002C5018"/>
    <w:rsid w:val="002D12E4"/>
    <w:rsid w:val="002D1A98"/>
    <w:rsid w:val="002E0357"/>
    <w:rsid w:val="002E409A"/>
    <w:rsid w:val="002E7D18"/>
    <w:rsid w:val="003056CE"/>
    <w:rsid w:val="00310243"/>
    <w:rsid w:val="00330438"/>
    <w:rsid w:val="00332ED1"/>
    <w:rsid w:val="00337DD3"/>
    <w:rsid w:val="00340F22"/>
    <w:rsid w:val="00347140"/>
    <w:rsid w:val="00350471"/>
    <w:rsid w:val="00367A99"/>
    <w:rsid w:val="00371122"/>
    <w:rsid w:val="003734E6"/>
    <w:rsid w:val="00390CF9"/>
    <w:rsid w:val="003A3372"/>
    <w:rsid w:val="003A4B33"/>
    <w:rsid w:val="003B0765"/>
    <w:rsid w:val="003B32F9"/>
    <w:rsid w:val="003C086D"/>
    <w:rsid w:val="003C36CD"/>
    <w:rsid w:val="003D7729"/>
    <w:rsid w:val="003F2142"/>
    <w:rsid w:val="00406363"/>
    <w:rsid w:val="00410E43"/>
    <w:rsid w:val="00420836"/>
    <w:rsid w:val="00423430"/>
    <w:rsid w:val="00440EBD"/>
    <w:rsid w:val="00447B15"/>
    <w:rsid w:val="00462361"/>
    <w:rsid w:val="004656A7"/>
    <w:rsid w:val="004659B0"/>
    <w:rsid w:val="00467810"/>
    <w:rsid w:val="0047140B"/>
    <w:rsid w:val="004719D7"/>
    <w:rsid w:val="004758AA"/>
    <w:rsid w:val="00476370"/>
    <w:rsid w:val="004822CE"/>
    <w:rsid w:val="00487C41"/>
    <w:rsid w:val="00491D11"/>
    <w:rsid w:val="00495D16"/>
    <w:rsid w:val="00495EDF"/>
    <w:rsid w:val="00497923"/>
    <w:rsid w:val="004B18C5"/>
    <w:rsid w:val="004D6CF4"/>
    <w:rsid w:val="004D6E6B"/>
    <w:rsid w:val="004E3BF6"/>
    <w:rsid w:val="004E4D14"/>
    <w:rsid w:val="00523F49"/>
    <w:rsid w:val="00524053"/>
    <w:rsid w:val="005278AA"/>
    <w:rsid w:val="00531032"/>
    <w:rsid w:val="005369D3"/>
    <w:rsid w:val="005373FE"/>
    <w:rsid w:val="00540222"/>
    <w:rsid w:val="00541CA8"/>
    <w:rsid w:val="00544944"/>
    <w:rsid w:val="005522E1"/>
    <w:rsid w:val="00582F0F"/>
    <w:rsid w:val="00586E21"/>
    <w:rsid w:val="005A02EC"/>
    <w:rsid w:val="005A6CDD"/>
    <w:rsid w:val="005C4E22"/>
    <w:rsid w:val="005C5377"/>
    <w:rsid w:val="005C66E8"/>
    <w:rsid w:val="005D2150"/>
    <w:rsid w:val="005D41BD"/>
    <w:rsid w:val="005E764C"/>
    <w:rsid w:val="005E7ABC"/>
    <w:rsid w:val="005F44CC"/>
    <w:rsid w:val="00601313"/>
    <w:rsid w:val="006110EF"/>
    <w:rsid w:val="00622932"/>
    <w:rsid w:val="00624399"/>
    <w:rsid w:val="0063765E"/>
    <w:rsid w:val="006454B2"/>
    <w:rsid w:val="0064576A"/>
    <w:rsid w:val="00646C77"/>
    <w:rsid w:val="00664CE2"/>
    <w:rsid w:val="006829E2"/>
    <w:rsid w:val="00686C11"/>
    <w:rsid w:val="006949A3"/>
    <w:rsid w:val="006A7C0F"/>
    <w:rsid w:val="006D4769"/>
    <w:rsid w:val="006D68E8"/>
    <w:rsid w:val="006E1A4B"/>
    <w:rsid w:val="006F34CD"/>
    <w:rsid w:val="00702F8F"/>
    <w:rsid w:val="00706A4A"/>
    <w:rsid w:val="00707581"/>
    <w:rsid w:val="00720368"/>
    <w:rsid w:val="007204C6"/>
    <w:rsid w:val="00720758"/>
    <w:rsid w:val="00725173"/>
    <w:rsid w:val="0072631A"/>
    <w:rsid w:val="00741180"/>
    <w:rsid w:val="0074520A"/>
    <w:rsid w:val="00751457"/>
    <w:rsid w:val="00753A7F"/>
    <w:rsid w:val="0075476A"/>
    <w:rsid w:val="00761BDF"/>
    <w:rsid w:val="007742C2"/>
    <w:rsid w:val="00780AB5"/>
    <w:rsid w:val="0078695F"/>
    <w:rsid w:val="00790DD9"/>
    <w:rsid w:val="00791EF0"/>
    <w:rsid w:val="007920C7"/>
    <w:rsid w:val="007A28A5"/>
    <w:rsid w:val="007A4B3E"/>
    <w:rsid w:val="007B4B7F"/>
    <w:rsid w:val="007B4BA4"/>
    <w:rsid w:val="007C248D"/>
    <w:rsid w:val="007C50A4"/>
    <w:rsid w:val="007D2B8E"/>
    <w:rsid w:val="007D482D"/>
    <w:rsid w:val="007D750E"/>
    <w:rsid w:val="007E3CD6"/>
    <w:rsid w:val="007E4A3C"/>
    <w:rsid w:val="007F1B8C"/>
    <w:rsid w:val="007F34A6"/>
    <w:rsid w:val="007F6EAF"/>
    <w:rsid w:val="008003B8"/>
    <w:rsid w:val="00803C5E"/>
    <w:rsid w:val="0080440F"/>
    <w:rsid w:val="0080661F"/>
    <w:rsid w:val="008170FD"/>
    <w:rsid w:val="00817D64"/>
    <w:rsid w:val="00824259"/>
    <w:rsid w:val="00832474"/>
    <w:rsid w:val="00846D27"/>
    <w:rsid w:val="0084780C"/>
    <w:rsid w:val="00851929"/>
    <w:rsid w:val="00853511"/>
    <w:rsid w:val="00853A5F"/>
    <w:rsid w:val="00857F50"/>
    <w:rsid w:val="00885CBF"/>
    <w:rsid w:val="0088660B"/>
    <w:rsid w:val="00890E26"/>
    <w:rsid w:val="008924A5"/>
    <w:rsid w:val="00894F9F"/>
    <w:rsid w:val="0089629F"/>
    <w:rsid w:val="008A2678"/>
    <w:rsid w:val="008B0DD3"/>
    <w:rsid w:val="008B2298"/>
    <w:rsid w:val="008D11C0"/>
    <w:rsid w:val="008E5282"/>
    <w:rsid w:val="008F0C81"/>
    <w:rsid w:val="008F1289"/>
    <w:rsid w:val="00903F6E"/>
    <w:rsid w:val="00904607"/>
    <w:rsid w:val="0091248E"/>
    <w:rsid w:val="00917DB5"/>
    <w:rsid w:val="00937C38"/>
    <w:rsid w:val="00944132"/>
    <w:rsid w:val="009631E6"/>
    <w:rsid w:val="009709D7"/>
    <w:rsid w:val="00972360"/>
    <w:rsid w:val="009764E5"/>
    <w:rsid w:val="009775AB"/>
    <w:rsid w:val="009825F4"/>
    <w:rsid w:val="009964D6"/>
    <w:rsid w:val="009A159F"/>
    <w:rsid w:val="009A42FD"/>
    <w:rsid w:val="009C2806"/>
    <w:rsid w:val="009D530E"/>
    <w:rsid w:val="009E26CB"/>
    <w:rsid w:val="009E5090"/>
    <w:rsid w:val="009F2F39"/>
    <w:rsid w:val="009F4018"/>
    <w:rsid w:val="00A07C20"/>
    <w:rsid w:val="00A323B0"/>
    <w:rsid w:val="00A40593"/>
    <w:rsid w:val="00A44861"/>
    <w:rsid w:val="00A44BD0"/>
    <w:rsid w:val="00A46B1A"/>
    <w:rsid w:val="00A53BD9"/>
    <w:rsid w:val="00A64B42"/>
    <w:rsid w:val="00A718C7"/>
    <w:rsid w:val="00A720F8"/>
    <w:rsid w:val="00A74995"/>
    <w:rsid w:val="00A85916"/>
    <w:rsid w:val="00AA0619"/>
    <w:rsid w:val="00AA2CAF"/>
    <w:rsid w:val="00AB095F"/>
    <w:rsid w:val="00AB7B7A"/>
    <w:rsid w:val="00AC0D08"/>
    <w:rsid w:val="00AC381B"/>
    <w:rsid w:val="00AD6999"/>
    <w:rsid w:val="00AE1C06"/>
    <w:rsid w:val="00AE2B43"/>
    <w:rsid w:val="00AE42FD"/>
    <w:rsid w:val="00AE5A80"/>
    <w:rsid w:val="00B038A1"/>
    <w:rsid w:val="00B040C6"/>
    <w:rsid w:val="00B04F67"/>
    <w:rsid w:val="00B05C5D"/>
    <w:rsid w:val="00B109BD"/>
    <w:rsid w:val="00B112F0"/>
    <w:rsid w:val="00B14325"/>
    <w:rsid w:val="00B15942"/>
    <w:rsid w:val="00B4400D"/>
    <w:rsid w:val="00B56D5B"/>
    <w:rsid w:val="00B849BB"/>
    <w:rsid w:val="00B84A43"/>
    <w:rsid w:val="00B87A15"/>
    <w:rsid w:val="00B9202F"/>
    <w:rsid w:val="00BA4120"/>
    <w:rsid w:val="00BA75EC"/>
    <w:rsid w:val="00BA7F73"/>
    <w:rsid w:val="00BB2A01"/>
    <w:rsid w:val="00BC6BF7"/>
    <w:rsid w:val="00BC7668"/>
    <w:rsid w:val="00BF0B17"/>
    <w:rsid w:val="00BF2EFC"/>
    <w:rsid w:val="00C0584D"/>
    <w:rsid w:val="00C05FFB"/>
    <w:rsid w:val="00C15667"/>
    <w:rsid w:val="00C16D00"/>
    <w:rsid w:val="00C21D30"/>
    <w:rsid w:val="00C27F14"/>
    <w:rsid w:val="00C404B7"/>
    <w:rsid w:val="00C4786A"/>
    <w:rsid w:val="00C560DE"/>
    <w:rsid w:val="00C57D61"/>
    <w:rsid w:val="00C62140"/>
    <w:rsid w:val="00C64019"/>
    <w:rsid w:val="00C663DB"/>
    <w:rsid w:val="00C67DC6"/>
    <w:rsid w:val="00C8294E"/>
    <w:rsid w:val="00C972A2"/>
    <w:rsid w:val="00CA38E6"/>
    <w:rsid w:val="00CA68F8"/>
    <w:rsid w:val="00CB04FA"/>
    <w:rsid w:val="00CB0DE4"/>
    <w:rsid w:val="00CB2720"/>
    <w:rsid w:val="00CB50F3"/>
    <w:rsid w:val="00CC0329"/>
    <w:rsid w:val="00CE03FD"/>
    <w:rsid w:val="00CE3E22"/>
    <w:rsid w:val="00CF2429"/>
    <w:rsid w:val="00CF6EB0"/>
    <w:rsid w:val="00D01BAA"/>
    <w:rsid w:val="00D02387"/>
    <w:rsid w:val="00D03E6E"/>
    <w:rsid w:val="00D10DDE"/>
    <w:rsid w:val="00D12AC9"/>
    <w:rsid w:val="00D14A92"/>
    <w:rsid w:val="00D1522C"/>
    <w:rsid w:val="00D16F96"/>
    <w:rsid w:val="00D22300"/>
    <w:rsid w:val="00D36CD3"/>
    <w:rsid w:val="00D4050C"/>
    <w:rsid w:val="00D572D4"/>
    <w:rsid w:val="00D57C3D"/>
    <w:rsid w:val="00D60DCF"/>
    <w:rsid w:val="00D761E1"/>
    <w:rsid w:val="00D77640"/>
    <w:rsid w:val="00D84478"/>
    <w:rsid w:val="00D85DE4"/>
    <w:rsid w:val="00DA0EF2"/>
    <w:rsid w:val="00DA2506"/>
    <w:rsid w:val="00DA5339"/>
    <w:rsid w:val="00DB3910"/>
    <w:rsid w:val="00DB56CD"/>
    <w:rsid w:val="00DD689C"/>
    <w:rsid w:val="00DF2522"/>
    <w:rsid w:val="00E11304"/>
    <w:rsid w:val="00E23328"/>
    <w:rsid w:val="00E30B02"/>
    <w:rsid w:val="00E31468"/>
    <w:rsid w:val="00E328B2"/>
    <w:rsid w:val="00E40C42"/>
    <w:rsid w:val="00E430C4"/>
    <w:rsid w:val="00E47AF5"/>
    <w:rsid w:val="00E51EB8"/>
    <w:rsid w:val="00E53F13"/>
    <w:rsid w:val="00E54A1D"/>
    <w:rsid w:val="00E67119"/>
    <w:rsid w:val="00E736BE"/>
    <w:rsid w:val="00E73BA5"/>
    <w:rsid w:val="00E81013"/>
    <w:rsid w:val="00E83379"/>
    <w:rsid w:val="00E8476D"/>
    <w:rsid w:val="00E84E09"/>
    <w:rsid w:val="00E9381D"/>
    <w:rsid w:val="00E94D87"/>
    <w:rsid w:val="00EA17E8"/>
    <w:rsid w:val="00EA4567"/>
    <w:rsid w:val="00EB364E"/>
    <w:rsid w:val="00EB4726"/>
    <w:rsid w:val="00EC3969"/>
    <w:rsid w:val="00EC3B83"/>
    <w:rsid w:val="00EC600C"/>
    <w:rsid w:val="00ED7337"/>
    <w:rsid w:val="00EE0596"/>
    <w:rsid w:val="00EE66A7"/>
    <w:rsid w:val="00EF1E0B"/>
    <w:rsid w:val="00EF6DCC"/>
    <w:rsid w:val="00EF76DD"/>
    <w:rsid w:val="00F002B5"/>
    <w:rsid w:val="00F00801"/>
    <w:rsid w:val="00F039B6"/>
    <w:rsid w:val="00F12CD7"/>
    <w:rsid w:val="00F14039"/>
    <w:rsid w:val="00F1463A"/>
    <w:rsid w:val="00F2382F"/>
    <w:rsid w:val="00F25A39"/>
    <w:rsid w:val="00F300ED"/>
    <w:rsid w:val="00F33F1B"/>
    <w:rsid w:val="00F352B4"/>
    <w:rsid w:val="00F5021A"/>
    <w:rsid w:val="00F662AC"/>
    <w:rsid w:val="00F674F8"/>
    <w:rsid w:val="00F76B04"/>
    <w:rsid w:val="00F77689"/>
    <w:rsid w:val="00F816DE"/>
    <w:rsid w:val="00F81817"/>
    <w:rsid w:val="00F85CC7"/>
    <w:rsid w:val="00F95814"/>
    <w:rsid w:val="00FA0414"/>
    <w:rsid w:val="00FA364D"/>
    <w:rsid w:val="00FA4550"/>
    <w:rsid w:val="00FA4FCD"/>
    <w:rsid w:val="00FC10A6"/>
    <w:rsid w:val="00FC2767"/>
    <w:rsid w:val="00FC2E91"/>
    <w:rsid w:val="00FC3C2D"/>
    <w:rsid w:val="00FD447B"/>
    <w:rsid w:val="00FD64CF"/>
    <w:rsid w:val="00FD760A"/>
    <w:rsid w:val="00FF2A07"/>
    <w:rsid w:val="00FF3EFA"/>
    <w:rsid w:val="00FF43AA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2A2036"/>
  <w15:docId w15:val="{72E71BA9-5AD4-4D88-AE85-CB2ED352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color w:val="000000"/>
      <w:sz w:val="24"/>
    </w:rPr>
  </w:style>
  <w:style w:type="paragraph" w:styleId="BalloonText">
    <w:name w:val="Balloon Text"/>
    <w:basedOn w:val="Normal"/>
    <w:semiHidden/>
    <w:rsid w:val="00435E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C574A"/>
  </w:style>
  <w:style w:type="character" w:styleId="FootnoteReference">
    <w:name w:val="footnote reference"/>
    <w:semiHidden/>
    <w:rsid w:val="00FC574A"/>
    <w:rPr>
      <w:vertAlign w:val="superscript"/>
    </w:rPr>
  </w:style>
  <w:style w:type="character" w:styleId="Emphasis">
    <w:name w:val="Emphasis"/>
    <w:qFormat/>
    <w:rsid w:val="002E6FEB"/>
    <w:rPr>
      <w:i/>
      <w:iCs/>
    </w:rPr>
  </w:style>
  <w:style w:type="character" w:customStyle="1" w:styleId="largelightblue">
    <w:name w:val="largelightblue"/>
    <w:basedOn w:val="DefaultParagraphFont"/>
    <w:rsid w:val="00F97121"/>
  </w:style>
  <w:style w:type="character" w:styleId="FollowedHyperlink">
    <w:name w:val="FollowedHyperlink"/>
    <w:rsid w:val="00AB5147"/>
    <w:rPr>
      <w:color w:val="800080"/>
      <w:u w:val="single"/>
    </w:rPr>
  </w:style>
  <w:style w:type="character" w:styleId="CommentReference">
    <w:name w:val="annotation reference"/>
    <w:semiHidden/>
    <w:rsid w:val="00D36D08"/>
    <w:rPr>
      <w:sz w:val="16"/>
      <w:szCs w:val="16"/>
    </w:rPr>
  </w:style>
  <w:style w:type="paragraph" w:styleId="CommentText">
    <w:name w:val="annotation text"/>
    <w:basedOn w:val="Normal"/>
    <w:semiHidden/>
    <w:rsid w:val="00D36D08"/>
  </w:style>
  <w:style w:type="paragraph" w:styleId="CommentSubject">
    <w:name w:val="annotation subject"/>
    <w:basedOn w:val="CommentText"/>
    <w:next w:val="CommentText"/>
    <w:semiHidden/>
    <w:rsid w:val="00D36D08"/>
    <w:rPr>
      <w:b/>
      <w:bCs/>
    </w:rPr>
  </w:style>
  <w:style w:type="paragraph" w:styleId="Footer">
    <w:name w:val="footer"/>
    <w:basedOn w:val="Normal"/>
    <w:rsid w:val="00D36D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7119"/>
  </w:style>
  <w:style w:type="paragraph" w:styleId="ListParagraph">
    <w:name w:val="List Paragraph"/>
    <w:basedOn w:val="Normal"/>
    <w:uiPriority w:val="34"/>
    <w:qFormat/>
    <w:rsid w:val="003C36CD"/>
    <w:pPr>
      <w:ind w:left="1304"/>
    </w:pPr>
  </w:style>
  <w:style w:type="character" w:customStyle="1" w:styleId="HeaderChar">
    <w:name w:val="Header Char"/>
    <w:link w:val="Header"/>
    <w:uiPriority w:val="99"/>
    <w:rsid w:val="001C3A38"/>
    <w:rPr>
      <w:color w:val="000000"/>
      <w:sz w:val="24"/>
      <w:lang w:val="en-GB" w:eastAsia="en-US"/>
    </w:rPr>
  </w:style>
  <w:style w:type="table" w:styleId="TableGrid">
    <w:name w:val="Table Grid"/>
    <w:basedOn w:val="TableNormal"/>
    <w:rsid w:val="0047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5E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C4AD-1758-490A-93EF-782BCAA5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3112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TERMS OF REFERENCE FOR A CONSULTANCY ON INTERNATIONAL IDEA'S GENDER POLICY, GENDER MAINSTREAMING, PROGRAMMING AND IMPLEMENTATION PLAN -  March 2002</vt:lpstr>
      <vt:lpstr>TERMS OF REFERENCE FOR A CONSULTANCY ON INTERNATIONAL IDEA'S GENDER POLICY, GENDER MAINSTREAMING, PROGRAMMING AND IMPLEMENTATION PLAN -  March 2002</vt:lpstr>
    </vt:vector>
  </TitlesOfParts>
  <Company>International IDEA</Company>
  <LinksUpToDate>false</LinksUpToDate>
  <CharactersWithSpaces>3610</CharactersWithSpaces>
  <SharedDoc>false</SharedDoc>
  <HLinks>
    <vt:vector size="42" baseType="variant">
      <vt:variant>
        <vt:i4>3080244</vt:i4>
      </vt:variant>
      <vt:variant>
        <vt:i4>18</vt:i4>
      </vt:variant>
      <vt:variant>
        <vt:i4>0</vt:i4>
      </vt:variant>
      <vt:variant>
        <vt:i4>5</vt:i4>
      </vt:variant>
      <vt:variant>
        <vt:lpwstr>http://www.forumsec.org.fj/</vt:lpwstr>
      </vt:variant>
      <vt:variant>
        <vt:lpwstr/>
      </vt:variant>
      <vt:variant>
        <vt:i4>4325463</vt:i4>
      </vt:variant>
      <vt:variant>
        <vt:i4>15</vt:i4>
      </vt:variant>
      <vt:variant>
        <vt:i4>0</vt:i4>
      </vt:variant>
      <vt:variant>
        <vt:i4>5</vt:i4>
      </vt:variant>
      <vt:variant>
        <vt:lpwstr>http://www.saarc-sec.org/</vt:lpwstr>
      </vt:variant>
      <vt:variant>
        <vt:lpwstr/>
      </vt:variant>
      <vt:variant>
        <vt:i4>4194382</vt:i4>
      </vt:variant>
      <vt:variant>
        <vt:i4>12</vt:i4>
      </vt:variant>
      <vt:variant>
        <vt:i4>0</vt:i4>
      </vt:variant>
      <vt:variant>
        <vt:i4>5</vt:i4>
      </vt:variant>
      <vt:variant>
        <vt:lpwstr>http://www.oas.org/en/default.asp</vt:lpwstr>
      </vt:variant>
      <vt:variant>
        <vt:lpwstr/>
      </vt:variant>
      <vt:variant>
        <vt:i4>4915214</vt:i4>
      </vt:variant>
      <vt:variant>
        <vt:i4>9</vt:i4>
      </vt:variant>
      <vt:variant>
        <vt:i4>0</vt:i4>
      </vt:variant>
      <vt:variant>
        <vt:i4>5</vt:i4>
      </vt:variant>
      <vt:variant>
        <vt:lpwstr>http://www.lasportal.org/</vt:lpwstr>
      </vt:variant>
      <vt:variant>
        <vt:lpwstr/>
      </vt:variant>
      <vt:variant>
        <vt:i4>6094954</vt:i4>
      </vt:variant>
      <vt:variant>
        <vt:i4>6</vt:i4>
      </vt:variant>
      <vt:variant>
        <vt:i4>0</vt:i4>
      </vt:variant>
      <vt:variant>
        <vt:i4>5</vt:i4>
      </vt:variant>
      <vt:variant>
        <vt:lpwstr>http://europa.eu/index_en.htm</vt:lpwstr>
      </vt:variant>
      <vt:variant>
        <vt:lpwstr/>
      </vt:variant>
      <vt:variant>
        <vt:i4>4784158</vt:i4>
      </vt:variant>
      <vt:variant>
        <vt:i4>3</vt:i4>
      </vt:variant>
      <vt:variant>
        <vt:i4>0</vt:i4>
      </vt:variant>
      <vt:variant>
        <vt:i4>5</vt:i4>
      </vt:variant>
      <vt:variant>
        <vt:lpwstr>http://www.asean.org/</vt:lpwstr>
      </vt:variant>
      <vt:variant>
        <vt:lpwstr/>
      </vt:variant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http://www.au.int/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A CONSULTANCY ON INTERNATIONAL IDEA'S GENDER POLICY, GENDER MAINSTREAMING, PROGRAMMING AND IMPLEMENTATION PLAN -  March 2002</dc:title>
  <dc:creator>patmol</dc:creator>
  <cp:lastModifiedBy>Aubrey Millones</cp:lastModifiedBy>
  <cp:revision>2</cp:revision>
  <cp:lastPrinted>2018-01-26T14:54:00Z</cp:lastPrinted>
  <dcterms:created xsi:type="dcterms:W3CDTF">2023-01-20T05:15:00Z</dcterms:created>
  <dcterms:modified xsi:type="dcterms:W3CDTF">2023-01-20T05:15:00Z</dcterms:modified>
</cp:coreProperties>
</file>